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499E0">
      <w:pPr>
        <w:spacing w:line="240" w:lineRule="auto"/>
        <w:jc w:val="left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казеное общеобразовательное учреждение «Павловская средняя школа»</w:t>
      </w:r>
    </w:p>
    <w:p w14:paraId="002D8B51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(МКОУ «Павловская СШ»)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9"/>
        <w:gridCol w:w="1444"/>
        <w:gridCol w:w="2474"/>
        <w:gridCol w:w="2443"/>
      </w:tblGrid>
      <w:tr w14:paraId="0D7B7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49" w:type="dxa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D28F5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F6E7A1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1EDCC6"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14:paraId="280397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1DE0F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3C4F2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F0B255"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«Павловская СШ»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7FAABB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D6095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6864FD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B85C46"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32655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. В. Бурцаева</w:t>
            </w:r>
          </w:p>
        </w:tc>
      </w:tr>
      <w:tr w14:paraId="098D3D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BC06F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A1F038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8552CA"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26060B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Отчет</w:t>
      </w:r>
      <w: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результатах самообследования</w:t>
      </w:r>
      <w: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муниипального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 xml:space="preserve"> казеного общеобразовательного учреждения МКОУ «Павловская СШ»</w:t>
      </w:r>
      <w:r>
        <w:br w:type="textWrapping"/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 20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p w14:paraId="06F3672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Аналитическая часть</w:t>
      </w:r>
    </w:p>
    <w:p w14:paraId="7C6C36A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Общие сведения об образовательной организации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79"/>
        <w:gridCol w:w="6431"/>
      </w:tblGrid>
      <w:tr w14:paraId="122A87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4CF12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0D0B26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казеное общеобразовательное учреждение «Павловская средняя школа» (МКОУ «Павловская СШ»)</w:t>
            </w:r>
          </w:p>
        </w:tc>
      </w:tr>
      <w:tr w14:paraId="5607C5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C12FF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6A9BBC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Яна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Владимировна Бурцаева</w:t>
            </w:r>
          </w:p>
        </w:tc>
      </w:tr>
      <w:tr w14:paraId="72E596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E5A18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AF9EA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Hlk351801531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663042, Красноярский край, Сухобузимский район, </w:t>
            </w:r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</w:rPr>
              <w:t>с. Павловщина, Почтовый пер., 4а</w:t>
            </w:r>
          </w:p>
        </w:tc>
      </w:tr>
      <w:tr w14:paraId="6EBB0A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717D5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D7F3D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8(39199)30348</w:t>
            </w:r>
          </w:p>
        </w:tc>
      </w:tr>
      <w:tr w14:paraId="25802E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9B698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AC619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pavlovskay-ssh@mail.ru</w:t>
            </w:r>
          </w:p>
        </w:tc>
      </w:tr>
      <w:tr w14:paraId="4B5F67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98747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5B674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 образования администрации Сухобузимского района Красноярского края</w:t>
            </w:r>
          </w:p>
        </w:tc>
      </w:tr>
      <w:tr w14:paraId="08950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F3557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C1B2E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1904 2004</w:t>
            </w:r>
          </w:p>
        </w:tc>
      </w:tr>
      <w:tr w14:paraId="73DCF6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23F3A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E3C82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</w:rPr>
              <w:t>16 июня 2015 г.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Start w:id="1" w:name="_GoBack"/>
            <w:bookmarkEnd w:id="1"/>
            <w:r>
              <w:rPr>
                <w:rFonts w:hAnsi="Times New Roman" w:cs="Times New Roman"/>
                <w:color w:val="000000"/>
                <w:sz w:val="24"/>
                <w:szCs w:val="24"/>
              </w:rPr>
              <w:t>№Л035-01211-24/00241640</w:t>
            </w:r>
          </w:p>
        </w:tc>
      </w:tr>
      <w:tr w14:paraId="24ECA8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1E449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8AA7AC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08 декабря 2015г. </w:t>
            </w:r>
            <w:r>
              <w:rPr>
                <w:sz w:val="24"/>
                <w:szCs w:val="24"/>
              </w:rPr>
              <w:t xml:space="preserve">№ 4496 </w:t>
            </w:r>
            <w:r>
              <w:rPr>
                <w:rFonts w:hint="default"/>
                <w:sz w:val="24"/>
                <w:szCs w:val="24"/>
                <w:lang w:val="ru-RU"/>
              </w:rPr>
              <w:t>, срок действия: 31.12.2099</w:t>
            </w:r>
          </w:p>
        </w:tc>
      </w:tr>
    </w:tbl>
    <w:p w14:paraId="56EE464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Основным видом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Школа) является реализация реализация общеобразовательных программ:</w:t>
      </w:r>
    </w:p>
    <w:p w14:paraId="7F7EB1AD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образовательной программы начального общего образования;</w:t>
      </w:r>
    </w:p>
    <w:p w14:paraId="1D310B53"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образовательной программы основного общего образования;</w:t>
      </w:r>
    </w:p>
    <w:p w14:paraId="47AF220D"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образовательной программы среднего общего образования.</w:t>
      </w:r>
    </w:p>
    <w:p w14:paraId="00436714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Также Школа реализует адаптированную основную общеобразовательную программу начального общего образования обучающихся с тяжелыми нарушениями речи (вариант 5.1) и дополнительные общеразвивающие программы.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Также адаптированную общеобразовательную программу начального и основного общего образования обучающихся с интеллектуальными нарушениями легкой степени (вариант 7.1)</w:t>
      </w:r>
    </w:p>
    <w:p w14:paraId="27B35A3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Школа расположена 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 Павловщина, Большемуртинско-Сухобузимского муниципального округа.</w:t>
      </w:r>
      <w:r>
        <w:rPr>
          <w:rFonts w:hAnsi="Times New Roman" w:cs="Times New Roman"/>
          <w:color w:val="000000"/>
          <w:sz w:val="24"/>
          <w:szCs w:val="24"/>
        </w:rPr>
        <w:t xml:space="preserve"> Большинство семей обучающихся проживает в домах типовой застройки: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70 </w:t>
      </w:r>
      <w:r>
        <w:rPr>
          <w:rFonts w:hAnsi="Times New Roman" w:cs="Times New Roman"/>
          <w:color w:val="000000"/>
          <w:sz w:val="24"/>
          <w:szCs w:val="24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>
        <w:rPr>
          <w:rFonts w:hAnsi="Times New Roman" w:cs="Times New Roman"/>
          <w:color w:val="000000"/>
          <w:sz w:val="24"/>
          <w:szCs w:val="24"/>
        </w:rPr>
        <w:t xml:space="preserve"> − рядом со Школой,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 – в близлежащих поселках.</w:t>
      </w:r>
    </w:p>
    <w:p w14:paraId="6EC854D9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Система управления организацией</w:t>
      </w:r>
    </w:p>
    <w:p w14:paraId="397FF00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Управление осуществляется на принципах единоначалия и самоуправления.</w:t>
      </w:r>
    </w:p>
    <w:p w14:paraId="691026C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1. Органы управления, действующие в Школе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3"/>
        <w:gridCol w:w="6997"/>
      </w:tblGrid>
      <w:tr w14:paraId="0D6EE4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A9F49D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F62E7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14:paraId="4DADB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8F31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2D6A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14:paraId="03DDE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8D01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3294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14:paraId="3B3A3FDE"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6B56F80E"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14:paraId="06849238">
            <w:pPr>
              <w:numPr>
                <w:ilvl w:val="0"/>
                <w:numId w:val="2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14:paraId="44EA5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EA89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6939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14:paraId="7C5E8510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14:paraId="408A1528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72BE7CB5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0B9AEA38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14:paraId="37C6606D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14:paraId="6FA0D22E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аттестации, повышения квалификации педагогических работников;</w:t>
            </w:r>
          </w:p>
          <w:p w14:paraId="4D40344D">
            <w:pPr>
              <w:numPr>
                <w:ilvl w:val="0"/>
                <w:numId w:val="3"/>
              </w:numPr>
              <w:spacing w:beforeAutospacing="1" w:afterAutospacing="1" w:line="240" w:lineRule="auto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14:paraId="0BF3E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1D6F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6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F55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179126B0"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694B3660"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156265AA">
            <w:pPr>
              <w:numPr>
                <w:ilvl w:val="0"/>
                <w:numId w:val="4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0813EB5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осуществления учебно-методической работы в Школе создано три предметных методических объединения:</w:t>
      </w:r>
    </w:p>
    <w:p w14:paraId="7A677350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общих гуманитарных и социально-экономических дисциплин;</w:t>
      </w:r>
    </w:p>
    <w:p w14:paraId="5E390081"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естественно-научных и математических дисциплин;</w:t>
      </w:r>
    </w:p>
    <w:p w14:paraId="4BF22E52"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объединение педагогов начального образования.</w:t>
      </w:r>
    </w:p>
    <w:p w14:paraId="5AF285F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Оценка образовательной деятельности</w:t>
      </w:r>
    </w:p>
    <w:p w14:paraId="2A68D56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Образовательная деятельность организуется в соответствии:</w:t>
      </w:r>
    </w:p>
    <w:p w14:paraId="5C85E7A9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Федеральным законом от 29.12.2012 № 273-ФЗ «Об образовании в Российской Федерации»;</w:t>
      </w:r>
    </w:p>
    <w:p w14:paraId="08D9646E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 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2B02EF41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 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14:paraId="7F514D01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 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14:paraId="5D46C2E6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 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14:paraId="4663AB67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1EB8EE87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71DB7D31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14:paraId="24702927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 «Санитарно-эпидемиологические требования к организациям воспитания и обучения, отдыха и оздоровления детей и молодежи»;</w:t>
      </w:r>
    </w:p>
    <w:p w14:paraId="4ACEBB1C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14:paraId="06999E39"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14:paraId="3514FCE6"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расписанием занятий.</w:t>
      </w:r>
    </w:p>
    <w:p w14:paraId="1E564DD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Учебные 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5–7х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14:paraId="1325ACC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 обучения: очная.</w:t>
      </w:r>
    </w:p>
    <w:p w14:paraId="2B4BC52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Язык обучения: русский.</w:t>
      </w:r>
    </w:p>
    <w:p w14:paraId="1D3B8DA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2. Общая численность обучающихся, осваивающих образовательные программы в 20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2"/>
        <w:gridCol w:w="2038"/>
      </w:tblGrid>
      <w:tr w14:paraId="0C6DCE11">
        <w:trPr>
          <w:trHeight w:val="0" w:hRule="atLeast"/>
        </w:trPr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17103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61C29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14:paraId="28A237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3C4EA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образовательная программа начального общего образования по ФГОС начального общего образования, утвержденному приказом Минпросвещения России от 31.05.2021 № 286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83AFE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14:paraId="45FFDF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7ECAB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образовательная программа основного общего образования по ФГОС основного общего образования, утвержденному приказом Минпросвещения России от 31.05.2021 № 287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A907D3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14:paraId="34B4F5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7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44605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образовательная программа среднего общего образования по ФГОС среднего общего образования, утвержденному приказом Минобрнауки от 17.05.2012 № 413</w:t>
            </w:r>
          </w:p>
        </w:tc>
        <w:tc>
          <w:tcPr>
            <w:tcW w:w="1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10B594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14:paraId="1AE11E5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Всего в 20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 xml:space="preserve"> году в образовательной организации получали образование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75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обучающихся.</w:t>
      </w:r>
    </w:p>
    <w:p w14:paraId="3C6B68D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реализует следующие образовательные программы:</w:t>
      </w:r>
    </w:p>
    <w:p w14:paraId="1DAC8662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 w14:paraId="4E1622C4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287;</w:t>
      </w:r>
    </w:p>
    <w:p w14:paraId="077B2EED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413;</w:t>
      </w:r>
    </w:p>
    <w:p w14:paraId="1D2A2E95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интеллектуальными нарушениями легкой степени</w:t>
      </w:r>
      <w:r>
        <w:rPr>
          <w:rFonts w:hAnsi="Times New Roman" w:cs="Times New Roman"/>
          <w:color w:val="000000"/>
          <w:sz w:val="24"/>
          <w:szCs w:val="24"/>
        </w:rPr>
        <w:t xml:space="preserve"> (вариант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1);</w:t>
      </w:r>
    </w:p>
    <w:p w14:paraId="6A786546"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общего образования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интеллектуальными нарушениями легкой степени</w:t>
      </w:r>
      <w:r>
        <w:rPr>
          <w:rFonts w:hAnsi="Times New Roman" w:cs="Times New Roman"/>
          <w:color w:val="000000"/>
          <w:sz w:val="24"/>
          <w:szCs w:val="24"/>
        </w:rPr>
        <w:t xml:space="preserve"> (вариант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7.</w:t>
      </w:r>
      <w:r>
        <w:rPr>
          <w:rFonts w:hAnsi="Times New Roman" w:cs="Times New Roman"/>
          <w:color w:val="000000"/>
          <w:sz w:val="24"/>
          <w:szCs w:val="24"/>
        </w:rPr>
        <w:t>1);</w:t>
      </w:r>
    </w:p>
    <w:p w14:paraId="72BDF583"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дополнительные общеразвивающие программы.</w:t>
      </w:r>
    </w:p>
    <w:p w14:paraId="69BB0A3E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 ФГОС и ФОП</w:t>
      </w:r>
    </w:p>
    <w:p w14:paraId="16DB69F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 сентября 2025 года школа реализует 3 основные общеобразовательные программы, разработанные в соответствии с ФОП уровня образования:</w:t>
      </w:r>
    </w:p>
    <w:p w14:paraId="390A1CC7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14:paraId="2CDF6061"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 w14:paraId="24F5FFE5"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 России от 18.05.2023 № 371.</w:t>
      </w:r>
    </w:p>
    <w:p w14:paraId="3235918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1 сентября 2025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приступила к реализации ООП всех уровней образования с учетом поправок во ФГОС и ФОП (приказы Минпросвещения от 19.02.2024 № 110, от 19.03.2024 № 171, от 09.10.2024 № 704).</w:t>
      </w:r>
    </w:p>
    <w:p w14:paraId="62716FD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 педагогов по внедрению обновленных ФГОС и ФОП.</w:t>
      </w:r>
    </w:p>
    <w:p w14:paraId="162775E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Рабочая группа по внедрению обновленных ФГОС и ФОП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>состоит из заместителей директора, руководителей школьных методических объединений и ведущих педагогов.</w:t>
      </w:r>
    </w:p>
    <w:p w14:paraId="71352C4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Методическое обеспечение внедрения обновленных ФГОС и ФОП включает:</w:t>
      </w:r>
    </w:p>
    <w:p w14:paraId="03A63231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 работы по повышению квалификации педагогических работников;</w:t>
      </w:r>
    </w:p>
    <w:p w14:paraId="517D7500"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организацию взаимопосещения уроков и занятий внеурочной деятельности;</w:t>
      </w:r>
    </w:p>
    <w:p w14:paraId="4472A41E"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в рамках работы ШМО индивидуальных и групповых консультаций для педагогов по вопросам внедрения обновленных ФГОС и ФОП</w:t>
      </w:r>
    </w:p>
    <w:p w14:paraId="723C18C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Преподавание истории и обществознания по новым требованиям</w:t>
      </w:r>
    </w:p>
    <w:p w14:paraId="5B9B2E3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1 сентября 2025 года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Минпросвещения от 19.02.2024 № 110 и от 09.10.2024 № 704).</w:t>
      </w:r>
    </w:p>
    <w:p w14:paraId="2F0E504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втором полугодии 2025 года в 5–7-х классах количество часов на историю увеличилось с 2 до 3. Появился новый курс – «История нашего края», который заменил ОДНКНР (приказ Минпросвещения от 19.02.2024 № 110).</w:t>
      </w:r>
    </w:p>
    <w:p w14:paraId="6131D89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Структура и последовательность изучения курсов в рабочих программах соответствует структуре, которую утвердило Минпросвещения (п. 150.2.7 изменений, утв. приказом от 09.10.2024 № 704).</w:t>
      </w:r>
    </w:p>
    <w:p w14:paraId="63F8E6B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 полностью ушло из учебных планов в 6–7-х классах. На уровне ООО предмет остался только в 8–9-х классах (п. 3 приказа от 09.10.2024 № 704). На уровне СОО уменьшилось количество часов в 11-х классах: вместо 2 часов в неделю, на предмет выделили 1,5 часа.</w:t>
      </w:r>
    </w:p>
    <w:p w14:paraId="659562F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Минпросвещения от от 09.10.2024 № 704)</w:t>
      </w:r>
    </w:p>
    <w:p w14:paraId="75F7777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Образовательный процесс организован с учетом требований ФГОС, ФОП, СП 2.4.3648-20 и СанПиН 1.2.3685-21 .</w:t>
      </w:r>
    </w:p>
    <w:p w14:paraId="0C01F71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Профили обучения</w:t>
      </w:r>
    </w:p>
    <w:p w14:paraId="19E2958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2024/25 году для обучающихся 10-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был сформирован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стественно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-научный</w:t>
      </w:r>
      <w:r>
        <w:rPr>
          <w:rFonts w:hAnsi="Times New Roman" w:cs="Times New Roman"/>
          <w:color w:val="000000"/>
          <w:sz w:val="24"/>
          <w:szCs w:val="24"/>
        </w:rPr>
        <w:t>.  Таким образом, в 2025/26 учебном году в полной мере реализуются ФГОС СОО и профильное обучение для обучающихся 10-х и 11-х классов. Перечень профилей и предметов на углубленном уровне – в таблице.</w:t>
      </w:r>
    </w:p>
    <w:p w14:paraId="0D6DF01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3. Профили и предметы на углубленном уровне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3"/>
        <w:gridCol w:w="2929"/>
        <w:gridCol w:w="1720"/>
        <w:gridCol w:w="2228"/>
      </w:tblGrid>
      <w:tr w14:paraId="024F0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85D0AF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E3F8B4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 предметы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E6BE4D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учащихся, обучающихся по профилю в 2</w:t>
            </w:r>
            <w:r>
              <w:rPr>
                <w:rFonts w:hint="defaul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024-2025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 году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418DB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учащихся, обучающихся по профилю в 20</w:t>
            </w:r>
            <w:r>
              <w:rPr>
                <w:rFonts w:hint="defaul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25-2026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учебном году</w:t>
            </w:r>
          </w:p>
        </w:tc>
      </w:tr>
      <w:tr w14:paraId="74A99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DE89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E931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Математика. Информатика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30176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58E6B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69774B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9A04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Естественно-научный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8777E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. Химия.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C56B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FBFBB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7BC48B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155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Социально-экономический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B806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Математика. География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59879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614BC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365406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7DE0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08676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язык. История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22238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95F2C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10B5E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7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EC31C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</w:p>
        </w:tc>
        <w:tc>
          <w:tcPr>
            <w:tcW w:w="2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FE92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Математика. Иностранный язык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3D9A0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3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8F1CD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682EF42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Обучающиеся с ограниченными возможностями здоровья</w:t>
      </w:r>
    </w:p>
    <w:p w14:paraId="44ED797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Категории обучающихся с ограниченными возможностями здоровья, которые обучаются в школе:</w:t>
      </w:r>
    </w:p>
    <w:p w14:paraId="230ED885"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интеллектуальными нарушениями легкой степени- 3 (4.84%)</w:t>
      </w:r>
    </w:p>
    <w:p w14:paraId="320AFFCD"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С тяжелым нарушением речи -1(0,62%)</w:t>
      </w:r>
    </w:p>
    <w:p w14:paraId="78FD7FDC"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С задержкой психического развития - 8 (12,9%)</w:t>
      </w:r>
    </w:p>
    <w:p w14:paraId="002D2637"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С нарушением опорно двигательного аппарата - 1(0.62%)</w:t>
      </w:r>
    </w:p>
    <w:p w14:paraId="4992826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реализует следующие АООП:</w:t>
      </w:r>
    </w:p>
    <w:p w14:paraId="03D32F47"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5.1).</w:t>
      </w:r>
    </w:p>
    <w:p w14:paraId="1EB1CB52"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адаптированная основная общеобразовательная программа начального общего образования обучающихся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задержкой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психического 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(вариант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7.1,7.2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25C71BF7"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адаптированная основная общеобразовательная программа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образования обучающихся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интеллектуальными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нарушениями легкой степени</w:t>
      </w:r>
      <w:r>
        <w:rPr>
          <w:rFonts w:hAnsi="Times New Roman" w:cs="Times New Roman"/>
          <w:color w:val="000000"/>
          <w:sz w:val="24"/>
          <w:szCs w:val="24"/>
        </w:rPr>
        <w:t xml:space="preserve"> (вариант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.1)</w:t>
      </w:r>
    </w:p>
    <w:p w14:paraId="654405A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АООП разработана в соответствии с ФГОС НОО ОВЗ и ФАОП НОО.</w:t>
      </w:r>
    </w:p>
    <w:p w14:paraId="1EC3F4C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14:paraId="5F87D453"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14:paraId="00349A7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14:paraId="5F8DB30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Внеурочная деятельность</w:t>
      </w:r>
    </w:p>
    <w:p w14:paraId="526E1E6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14:paraId="4BD1FD3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рабочие программы имеют аннотации и размещены на официальном сайте Школы.</w:t>
      </w:r>
    </w:p>
    <w:p w14:paraId="7D85B84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Формы организации внеурочной деятельности включают: кружк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, летний лагерь.</w:t>
      </w:r>
    </w:p>
    <w:p w14:paraId="0214A9A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14:paraId="217ECAB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14:paraId="2326F1A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14:paraId="5669F00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фойе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2 этажа. </w:t>
      </w:r>
      <w:r>
        <w:rPr>
          <w:rFonts w:hAnsi="Times New Roman" w:cs="Times New Roman"/>
          <w:color w:val="000000"/>
          <w:sz w:val="24"/>
          <w:szCs w:val="24"/>
        </w:rPr>
        <w:t>Затем обучающиеся расходятся по классам, где проходит тематическая часть занятия.</w:t>
      </w:r>
    </w:p>
    <w:p w14:paraId="43FFCE9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Тематика «Разговоров о важном» синхронизирована с темами активностей РДДМ «Движение первых» и «Орлята России».</w:t>
      </w:r>
    </w:p>
    <w:p w14:paraId="0BBB00A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 году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14:paraId="00A84EDB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Планы внеурочной деятельности НОО, ООО и СОО выполнены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в полном объеме.</w:t>
      </w:r>
    </w:p>
    <w:p w14:paraId="6CDE2AB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14:paraId="4AF6A18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14:paraId="44E53B8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Воспитательная работа по рабочим программам воспитания осуществляется по следующим модулям:</w:t>
      </w:r>
    </w:p>
    <w:p w14:paraId="1E5FDF08"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инвариантные – «Классное руководство», «Урочная деятельность»; «Школьный урок», «Внеурочная деятельность»; «Взаимодействие с родителями» (по ФГОС-2021); «Самоуправление», «Профориентация»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3C783622"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вариативные – «Детские общественные объединения»</w:t>
      </w:r>
    </w:p>
    <w:p w14:paraId="0BDDB79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14:paraId="7AFE80F2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 школьные дела;</w:t>
      </w:r>
    </w:p>
    <w:p w14:paraId="53820347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акции;</w:t>
      </w:r>
    </w:p>
    <w:p w14:paraId="56C388C5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в школьных субботника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;</w:t>
      </w:r>
    </w:p>
    <w:p w14:paraId="581DB811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встречи со специалистами (профориентация);</w:t>
      </w:r>
    </w:p>
    <w:p w14:paraId="2F8D2EB4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Родительские собрания (классные и общешкольные);</w:t>
      </w:r>
    </w:p>
    <w:p w14:paraId="31932C98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Встречи с родителями администрации школы и педагогами;</w:t>
      </w:r>
    </w:p>
    <w:p w14:paraId="077AD95E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беседы;</w:t>
      </w:r>
    </w:p>
    <w:p w14:paraId="752C764B"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Посещение семьи.</w:t>
      </w:r>
    </w:p>
    <w:p w14:paraId="731D4E4C">
      <w:pPr>
        <w:numPr>
          <w:ilvl w:val="0"/>
          <w:numId w:val="0"/>
        </w:numPr>
        <w:spacing w:beforeAutospacing="1" w:afterAutospacing="1" w:line="240" w:lineRule="auto"/>
        <w:ind w:left="420" w:leftChars="0" w:right="180" w:rightChars="0"/>
        <w:contextualSpacing/>
        <w:rPr>
          <w:rFonts w:hAnsi="Times New Roman" w:cs="Times New Roman"/>
          <w:color w:val="000000"/>
          <w:sz w:val="24"/>
          <w:szCs w:val="24"/>
        </w:rPr>
      </w:pPr>
    </w:p>
    <w:p w14:paraId="3F4E675A">
      <w:pPr>
        <w:numPr>
          <w:ilvl w:val="0"/>
          <w:numId w:val="0"/>
        </w:numPr>
        <w:spacing w:beforeAutospacing="1" w:afterAutospacing="1" w:line="240" w:lineRule="auto"/>
        <w:ind w:right="180" w:rightChars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планов воспитательной работы 1–11-х классов показал следующие результаты:</w:t>
      </w:r>
    </w:p>
    <w:p w14:paraId="0D915A0F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планы воспитательной работы составлены с учетом возрастных особенностей обучающихся;</w:t>
      </w:r>
    </w:p>
    <w:p w14:paraId="66015E66"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14:paraId="2609482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0DA1C85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14:paraId="39561D0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 планов к Году защитника Отечества</w:t>
      </w:r>
    </w:p>
    <w:p w14:paraId="5807F73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Указом Президента РФ от 16.01.2025 № 28 «О проведении в Российской Федерации Года защитника Отечества»,  в 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Павловская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СШ</w:t>
      </w:r>
      <w:r>
        <w:rPr>
          <w:rFonts w:hAnsi="Times New Roman" w:cs="Times New Roman"/>
          <w:color w:val="000000"/>
          <w:sz w:val="24"/>
          <w:szCs w:val="24"/>
        </w:rPr>
        <w:t>» в период с 15.01.2025 по 27.12.2025 проведены следующие мероприятия:</w:t>
      </w:r>
    </w:p>
    <w:p w14:paraId="572D6FB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Образован организационный комитет по проведению 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в 2025 году мероприятий в честь Года защитника Отечества в следующем составе: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4"/>
        <w:gridCol w:w="7086"/>
      </w:tblGrid>
      <w:tr w14:paraId="19A988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B4E439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1F754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Павловская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СШ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</w:tr>
      <w:tr w14:paraId="0E0377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D75FA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E61833"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-организатор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Верещагина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А.В..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0715218"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по УР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Шевлякова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  <w:p w14:paraId="6A2F3441">
            <w:pPr>
              <w:numPr>
                <w:ilvl w:val="0"/>
                <w:numId w:val="16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Харинв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 xml:space="preserve"> Н.П.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  <w:p w14:paraId="12BD736C">
            <w:pPr>
              <w:numPr>
                <w:ilvl w:val="0"/>
                <w:numId w:val="17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председатель совета родителей </w:t>
            </w:r>
          </w:p>
          <w:p w14:paraId="3188F70B">
            <w:pPr>
              <w:numPr>
                <w:ilvl w:val="0"/>
                <w:numId w:val="0"/>
              </w:numPr>
              <w:spacing w:beforeAutospacing="1" w:afterAutospacing="1" w:line="240" w:lineRule="auto"/>
              <w:ind w:right="180" w:rightChars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2C9BC059">
            <w:pPr>
              <w:numPr>
                <w:ilvl w:val="0"/>
                <w:numId w:val="0"/>
              </w:numPr>
              <w:spacing w:beforeAutospacing="1" w:afterAutospacing="1" w:line="240" w:lineRule="auto"/>
              <w:ind w:left="420" w:leftChars="0" w:right="180" w:rightChars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94B208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Был составлен план проведения мероприятий, в который вошли также мероприятия федерального, регионального и муниципального уровней. При разработке плана мероприятий Года защитника Отечества учитывалась федеральная рабочая программа воспитания и федеральный календарный план воспитательной работы из ФОП всех уровней образования.</w:t>
      </w:r>
    </w:p>
    <w:p w14:paraId="1C0EC6E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 рамках плана основных мероприятий в период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 15.01.2025 по 27.12.2025 проведены следующие школьные мероприятия:</w:t>
      </w:r>
    </w:p>
    <w:p w14:paraId="6D4A17DC"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 «Без срока давности», который был приурочен к Дню воинской славы России (7 ноября);</w:t>
      </w:r>
    </w:p>
    <w:p w14:paraId="35431759"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военно-спортивная игра «Зарница»;</w:t>
      </w:r>
    </w:p>
    <w:p w14:paraId="49FA30AD"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встречи с участниками СВО в рамках реализации просветительских проектов всероссийского общества «Знание»;</w:t>
      </w:r>
    </w:p>
    <w:p w14:paraId="6672B2F5"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информационно-просветительские беседы об исторической памяти, патриотизме, героизме русских воинов, включенные в занятия внеурочной деятельности, в том числе «Разговоры о важном»;</w:t>
      </w:r>
    </w:p>
    <w:p w14:paraId="0C6989BB"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Традиционный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митинг-шествие посвященный 9 мая.</w:t>
      </w:r>
    </w:p>
    <w:p w14:paraId="68AB2AD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Всего в 2025 году охвачены мероприятиями к Году защитника Отечества 100 процентов обучающихся школы и 75 процентов семей обучающихся.</w:t>
      </w:r>
    </w:p>
    <w:p w14:paraId="5DC032B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 Единой модели профориентации</w:t>
      </w:r>
    </w:p>
    <w:p w14:paraId="060E077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 году профориентация школьников 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проводилась через внедрение Единой модели профориентации (ЕМП).</w:t>
      </w:r>
    </w:p>
    <w:p w14:paraId="411B5DA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Согласно рабочей программе воспитания и календарным планам воспитательной работы уровней ООО и СОО реализация ЕМП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осуществлялась в рамках инвариантного модуля «Профориентация».</w:t>
      </w:r>
    </w:p>
    <w:p w14:paraId="7A22163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 году школа стала участником проекта и получила доступ к школьному сегменту платформы «Билет в будущее». В соответствии с Порядком реализации ЕМП в 2025 году ЕМП для обучающихся 6–11-х классов школа реализовывала на базовом уровне.</w:t>
      </w:r>
    </w:p>
    <w:p w14:paraId="11C8CFB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реализации программы базового уровня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>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14:paraId="2AA37455"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назначен ответственный администратор по профориентации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советник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директора по 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Харина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Н.П.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14:paraId="7EE092CF"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определены ответственные педагоги-навигаторы по организации профориентационной работы – классные руководители 6–11-х классов, педагог-психолог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Попова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Н.А.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52B87C46"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специалисты по организации профориентационной работы прошли обучение по программе ДПО в объеме не менее 36 академических часов и инструктаж по организации и проведению профориентационной работы объемом 6 академических часов;</w:t>
      </w:r>
    </w:p>
    <w:p w14:paraId="5C5F7774"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учебные группы для участия в профориентационных мероприятиях из числа обучающихся 6–11-х классов;</w:t>
      </w:r>
    </w:p>
    <w:p w14:paraId="44354B57"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разработан план профориентационной работы с учетом возрастных и индивидуальных особенностей обучающихся.</w:t>
      </w:r>
    </w:p>
    <w:p w14:paraId="10DEE1F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Формат привлечения партнеров к реализации ЕМП в 2025 году:</w:t>
      </w:r>
    </w:p>
    <w:p w14:paraId="3B002945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и проведение профессиональных проб на базе организаций-партнеров;</w:t>
      </w:r>
    </w:p>
    <w:p w14:paraId="013DB490"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привлечение организаций-партнеров к участию в Дне профессии, Дне открытых дверей, Дне выпускника;</w:t>
      </w:r>
    </w:p>
    <w:p w14:paraId="0A6D3AC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59C525B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рамках модуля «Профориентация» рабочей программы воспитания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с целью реализации ЕМП в 2025 году была выстроена системная профориентационная работа на всех уровнях образования.</w:t>
      </w:r>
    </w:p>
    <w:p w14:paraId="4FEC7F1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Качество профориентационной работы в школе определялось по показателям эффективности с помощью формы контроля и оценки уровня профориентационной деятельности. Эффективность реализации ЕМП и профориентационной работы в 2025 году представлена в таблице.</w:t>
      </w:r>
    </w:p>
    <w:p w14:paraId="6C633F9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Результаты реализации Единой модели профориентации в 2025 году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76"/>
        <w:gridCol w:w="4314"/>
      </w:tblGrid>
      <w:tr w14:paraId="4B3D39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93D19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4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7F7FD2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</w:tr>
      <w:tr w14:paraId="6208F9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8" w:hRule="atLeast"/>
        </w:trPr>
        <w:tc>
          <w:tcPr>
            <w:tcW w:w="5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7860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 охвата учеников 6–11-х классов курсом внеурочной деятельности «Россия – мои горизонты» (федерального и регионального уровней)</w:t>
            </w:r>
          </w:p>
        </w:tc>
        <w:tc>
          <w:tcPr>
            <w:tcW w:w="4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B8E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14:paraId="7C2A75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DD1B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Показатели участия учеников 6–11-х классов, в том числе совместно с родителями (законными представителями), в мероприятиях профессионального выбора</w:t>
            </w:r>
          </w:p>
        </w:tc>
        <w:tc>
          <w:tcPr>
            <w:tcW w:w="4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8305D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</w:p>
          <w:p w14:paraId="4EB2856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AC281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6" w:hRule="atLeast"/>
        </w:trPr>
        <w:tc>
          <w:tcPr>
            <w:tcW w:w="5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E3AD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учеников 6–11-х классов, которые прошли профпробы, их доля от общего количества учеников 6–11-х классов</w:t>
            </w:r>
          </w:p>
        </w:tc>
        <w:tc>
          <w:tcPr>
            <w:tcW w:w="4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4FC6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3,10%</w:t>
            </w:r>
          </w:p>
        </w:tc>
      </w:tr>
      <w:tr w14:paraId="733310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EA8F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Обобщенные результаты профориентационных диагностик</w:t>
            </w:r>
          </w:p>
        </w:tc>
        <w:tc>
          <w:tcPr>
            <w:tcW w:w="4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E998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большинства учеников (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3%) имеется интерес к какой-либо области деятельности, выстроен профессиональный план: выбрана профессия, продуманы пути ее получения и дальнейшая жизненная перспектива.</w:t>
            </w:r>
          </w:p>
          <w:p w14:paraId="07C64E4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14:paraId="37FA1F1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CF316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316A915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Профилактика радикальных проявлений</w:t>
      </w:r>
    </w:p>
    <w:p w14:paraId="471660A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14:paraId="0470E2C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организационным планом в 2025 году были проведены следующие мероприятия.</w:t>
      </w:r>
    </w:p>
    <w:p w14:paraId="0941728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 организационных мероприятий:</w:t>
      </w:r>
    </w:p>
    <w:p w14:paraId="4195E5E7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14:paraId="72897DE7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14:paraId="12F539B9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 w14:paraId="10E797A0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действует сбор обращений о фактах экстремизма среди участников образовательных отношений;</w:t>
      </w:r>
    </w:p>
    <w:p w14:paraId="030421A4"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14:paraId="6282DE3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39C4AF3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Проведение профилактической работы с обучающимися:</w:t>
      </w:r>
    </w:p>
    <w:p w14:paraId="274D600E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14:paraId="70660D3E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14:paraId="668612C1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 </w:t>
      </w:r>
    </w:p>
    <w:p w14:paraId="53060C43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14:paraId="542A6CA3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14:paraId="6CD09955"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14:paraId="22C806A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36D4E01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с родителями (законными представителями) обучающихся:</w:t>
      </w:r>
    </w:p>
    <w:p w14:paraId="3CD3CD5D"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проведены классные родительские собрания 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акциях»;</w:t>
      </w:r>
    </w:p>
    <w:p w14:paraId="1482442E"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14:paraId="736861A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0CC19C4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 включили в планы воспитательной работы мероприятия по профилактике радикализации. Степень реализации планов ВР классных руководителей в части мероприятий по профилактике радикализации и противодействию терроризму и экстремизму:</w:t>
      </w:r>
    </w:p>
    <w:p w14:paraId="67F4E0D2"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уровне НОО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98%</w:t>
      </w:r>
    </w:p>
    <w:p w14:paraId="4D839DD9"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уровне ООО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95%</w:t>
      </w:r>
    </w:p>
    <w:p w14:paraId="7D0392B9"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уровне СОО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100%</w:t>
      </w:r>
    </w:p>
    <w:p w14:paraId="3076137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14:paraId="098793A1"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мониторинг социальных сетей школьников;</w:t>
      </w:r>
    </w:p>
    <w:p w14:paraId="5DF6BCDA"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психолого-диагностические исследования обучающихся 5–11-х классов и отдельных групп обучающихся;</w:t>
      </w:r>
    </w:p>
    <w:p w14:paraId="64FB0C63"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социологические исследования обучающихся 5–11-х классов и отдельных групп обучающихся;</w:t>
      </w:r>
    </w:p>
    <w:p w14:paraId="068EDEE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7A8E21F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проведенных мероприятий установлено следующее:</w:t>
      </w:r>
    </w:p>
    <w:p w14:paraId="343EACBE"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Не выявлено 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 группы риска, имеющих предрасположенность к деструктивным поступкам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;</w:t>
      </w:r>
    </w:p>
    <w:p w14:paraId="7B6569A3"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поставлено на учет обучающихся группы риска, имеющих предрасположенность к деструктивным поступкам,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0</w:t>
      </w:r>
    </w:p>
    <w:p w14:paraId="384AC7ED">
      <w:pPr>
        <w:numPr>
          <w:ilvl w:val="0"/>
          <w:numId w:val="2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зафиксировано случаев проявления деструктивного поведения школьниками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0</w:t>
      </w:r>
    </w:p>
    <w:p w14:paraId="765F7E6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буллинга.</w:t>
      </w:r>
    </w:p>
    <w:p w14:paraId="0022C885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2025 году в школе действует первичная ячейка РДДМ «Движение первых» (приказ от  В состав ячейки вошли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20 </w:t>
      </w:r>
      <w:r>
        <w:rPr>
          <w:rFonts w:hAnsi="Times New Roman" w:cs="Times New Roman"/>
          <w:color w:val="000000"/>
          <w:sz w:val="24"/>
          <w:szCs w:val="24"/>
        </w:rPr>
        <w:t xml:space="preserve">обучающихся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7-10</w:t>
      </w:r>
      <w:r>
        <w:rPr>
          <w:rFonts w:hAnsi="Times New Roman" w:cs="Times New Roman"/>
          <w:color w:val="000000"/>
          <w:sz w:val="24"/>
          <w:szCs w:val="24"/>
        </w:rPr>
        <w:t>-х классов. Ответственным за за работу первичного школьного отделения РДДМ назначен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Верещагина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А.В</w:t>
      </w:r>
    </w:p>
    <w:p w14:paraId="3A8F872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14:paraId="6FEBB31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Эффективность воспитательной работы школы в 2025 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положительной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динамике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воспитательной работы школы в 2025 году.</w:t>
      </w:r>
    </w:p>
    <w:p w14:paraId="57E64FC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14:paraId="6A488C8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14:paraId="69EC862A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Охват дополнительным образованием в школе в 2025 году составил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100%</w:t>
      </w:r>
      <w:r>
        <w:rPr>
          <w:rFonts w:hAnsi="Times New Roman" w:cs="Times New Roman"/>
          <w:color w:val="000000"/>
          <w:sz w:val="24"/>
          <w:szCs w:val="24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75F5095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первом полугодии 2025/26 учебного года реализовывала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дополнительных общеразвивающих программ по шести направленностям:</w:t>
      </w:r>
    </w:p>
    <w:p w14:paraId="65F90965"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художественное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Вокально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-хоровое «Домисольки», театральный «Экспромт»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0194B9F5"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физкультурно-спортивное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ШСК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«Парус»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25F3308C"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социально-гуманитарное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Юный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химик, Шашки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14:paraId="54F72E97">
      <w:pPr>
        <w:numPr>
          <w:ilvl w:val="0"/>
          <w:numId w:val="2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техническое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Робототехника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14:paraId="3E92FB7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втором полугодии 2024/25 учебного года по программам технической и естественно-научной направленности занимались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43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обучающихся, осваивающих дополнительные образовательные программы. В первом полугодии 2025/26 учебного года доля обучающихся, осваивающих дополнительные общеразвивающие программы технической и естественно-научной направленности,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составила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100% </w:t>
      </w:r>
      <w:r>
        <w:rPr>
          <w:rFonts w:hAnsi="Times New Roman" w:cs="Times New Roman"/>
          <w:color w:val="000000"/>
          <w:sz w:val="24"/>
          <w:szCs w:val="24"/>
        </w:rPr>
        <w:t xml:space="preserve"> Это говорит о росте интереса обучающихся к освоению программ технической и естественно-научной направленности и необходимости увеличения количества программ по этим направленностям.</w:t>
      </w:r>
    </w:p>
    <w:p w14:paraId="5CF0ACE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 сентября 2025 года в рамках дополнительного образования организован школьный спортивный клуб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Парус</w:t>
      </w:r>
      <w:r>
        <w:rPr>
          <w:rFonts w:hAnsi="Times New Roman" w:cs="Times New Roman"/>
          <w:color w:val="000000"/>
          <w:sz w:val="24"/>
          <w:szCs w:val="24"/>
        </w:rPr>
        <w:t>». В рамках клуба реализуются программы дополнительного образования:</w:t>
      </w:r>
    </w:p>
    <w:p w14:paraId="5CE31079"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общая физическая подготовка –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1549735"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подвижные игры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7AB18A63">
      <w:pPr>
        <w:numPr>
          <w:ilvl w:val="0"/>
          <w:numId w:val="2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ЮИД – 1 группа.</w:t>
      </w:r>
    </w:p>
    <w:p w14:paraId="1431BF8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объединениях клуба в первом полугодии занято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100%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 школы.</w:t>
      </w:r>
    </w:p>
    <w:p w14:paraId="2A08CFF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успешной реализации проекта имеется необходимая материально-техническая база:</w:t>
      </w:r>
    </w:p>
    <w:p w14:paraId="00D88465"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14:paraId="49965103">
      <w:pPr>
        <w:numPr>
          <w:ilvl w:val="0"/>
          <w:numId w:val="2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коллекция фонограмм и аудиозаписей для проведения воспитательных мероприятий.</w:t>
      </w:r>
    </w:p>
    <w:p w14:paraId="65B3245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Вывод:</w:t>
      </w:r>
      <w:r>
        <w:rPr>
          <w:rFonts w:hAnsi="Times New Roman" w:cs="Times New Roman"/>
          <w:color w:val="000000"/>
          <w:sz w:val="24"/>
          <w:szCs w:val="24"/>
        </w:rPr>
        <w:t xml:space="preserve"> программы дополнительного образования выполнены в полном объем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Исходя из результатов анкетирования обучающихся и их родителей, качество дополнительного образования существенно повысилось.</w:t>
      </w:r>
    </w:p>
    <w:p w14:paraId="3E51F5DC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Организация учебного процесса</w:t>
      </w:r>
    </w:p>
    <w:p w14:paraId="59949D8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14:paraId="3D693D1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Начало учебного года – 1 сентября, окончание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26 мая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75669E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учебного года: 1-е классы –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 xml:space="preserve"> недели, 2–8-е классы – 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34</w:t>
      </w:r>
      <w:r>
        <w:rPr>
          <w:rFonts w:hAnsi="Times New Roman" w:cs="Times New Roman"/>
          <w:color w:val="000000"/>
          <w:sz w:val="24"/>
          <w:szCs w:val="24"/>
        </w:rPr>
        <w:t xml:space="preserve"> недели, 9-е и 11-е классы – по окончании ГИА.</w:t>
      </w:r>
    </w:p>
    <w:p w14:paraId="6C9A534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 уроков – 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40 </w:t>
      </w:r>
      <w:r>
        <w:rPr>
          <w:rFonts w:hAnsi="Times New Roman" w:cs="Times New Roman"/>
          <w:color w:val="000000"/>
          <w:sz w:val="24"/>
          <w:szCs w:val="24"/>
        </w:rPr>
        <w:t>минут.</w:t>
      </w:r>
    </w:p>
    <w:p w14:paraId="104ADD35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Образовательная деятельность в Школе осуществляется по пятидневной учебной неделе для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классов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2927104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4. Режим образовательной деятельности</w:t>
      </w:r>
    </w:p>
    <w:tbl>
      <w:tblPr>
        <w:tblStyle w:val="4"/>
        <w:tblW w:w="517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1151"/>
        <w:gridCol w:w="2809"/>
        <w:gridCol w:w="1241"/>
        <w:gridCol w:w="3761"/>
      </w:tblGrid>
      <w:tr w14:paraId="02EB2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6BC7BD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CDB72A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C4F169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ECA6D5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дней в неделю</w:t>
            </w:r>
          </w:p>
        </w:tc>
        <w:tc>
          <w:tcPr>
            <w:tcW w:w="3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484364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 в году</w:t>
            </w:r>
          </w:p>
        </w:tc>
      </w:tr>
      <w:tr w14:paraId="22ED9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458FAD">
            <w:pPr>
              <w:spacing w:line="240" w:lineRule="auto"/>
              <w:rPr>
                <w:rFonts w:hAnsi="Times New Roman" w:cs="Times New Roman" w:asciiTheme="minorHAnsi" w:eastAsiaTheme="minorHAns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F5A177">
            <w:pPr>
              <w:spacing w:line="240" w:lineRule="auto"/>
              <w:rPr>
                <w:rFonts w:hAnsi="Times New Roman" w:cs="Times New Roman" w:asciiTheme="minorHAnsi" w:eastAsiaTheme="minorHAns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25131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14:paraId="017D51A2">
            <w:pPr>
              <w:numPr>
                <w:ilvl w:val="0"/>
                <w:numId w:val="30"/>
              </w:numPr>
              <w:spacing w:beforeAutospacing="1" w:afterAutospacing="1" w:line="240" w:lineRule="auto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14:paraId="58EA6E11">
            <w:pPr>
              <w:numPr>
                <w:ilvl w:val="0"/>
                <w:numId w:val="30"/>
              </w:numPr>
              <w:spacing w:beforeAutospacing="1" w:afterAutospacing="1" w:line="240" w:lineRule="auto"/>
              <w:ind w:left="780" w:leftChars="0" w:right="180" w:rightChars="0" w:hanging="360" w:firstLineChars="0"/>
              <w:rPr>
                <w:rFonts w:hAnsi="Times New Roman" w:cs="Times New Roman" w:asciiTheme="minorHAnsi" w:eastAsiaTheme="minorHAns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B106F2">
            <w:pPr>
              <w:spacing w:line="240" w:lineRule="auto"/>
              <w:rPr>
                <w:rFonts w:hAnsi="Times New Roman" w:cs="Times New Roman" w:asciiTheme="minorHAnsi" w:eastAsiaTheme="minorHAns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63EE21">
            <w:pPr>
              <w:spacing w:line="240" w:lineRule="auto"/>
              <w:rPr>
                <w:rFonts w:hAnsi="Times New Roman" w:cs="Times New Roman" w:asciiTheme="minorHAnsi" w:eastAsiaTheme="minorHAns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14:paraId="522BB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961FD4">
            <w:pPr>
              <w:spacing w:line="240" w:lineRule="auto"/>
              <w:rPr>
                <w:rFonts w:hAnsi="Times New Roman" w:cs="Times New Roman" w:asciiTheme="minorHAnsi" w:eastAsiaTheme="minorHAns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11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2EE903">
            <w:pPr>
              <w:spacing w:line="240" w:lineRule="auto"/>
              <w:rPr>
                <w:rFonts w:hAnsi="Times New Roman" w:cs="Times New Roman" w:asciiTheme="minorHAnsi" w:eastAsiaTheme="minorHAns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07B5EE">
            <w:pPr>
              <w:spacing w:line="240" w:lineRule="auto"/>
              <w:rPr>
                <w:rFonts w:hint="default" w:hAnsi="Times New Roman" w:cs="Times New Roman" w:asciiTheme="minorHAnsi" w:eastAsiaTheme="minorHAnsi"/>
                <w:color w:val="000000"/>
                <w:sz w:val="24"/>
                <w:szCs w:val="24"/>
                <w:lang w:val="ru-RU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780974">
            <w:pPr>
              <w:spacing w:line="240" w:lineRule="auto"/>
              <w:rPr>
                <w:rFonts w:hAnsi="Times New Roman" w:cs="Times New Roman" w:asciiTheme="minorHAnsi" w:eastAsiaTheme="minorHAns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DE7DF5">
            <w:pPr>
              <w:spacing w:line="240" w:lineRule="auto"/>
              <w:rPr>
                <w:rFonts w:hAnsi="Times New Roman" w:cs="Times New Roman" w:asciiTheme="minorHAnsi" w:eastAsiaTheme="minorHAnsi"/>
                <w:color w:val="000000"/>
                <w:sz w:val="24"/>
                <w:szCs w:val="24"/>
                <w:lang w:val="en-US" w:eastAsia="en-US" w:bidi="ar-SA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02161FD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Начало учебных занятий – 8 ч 30 мин.</w:t>
      </w:r>
    </w:p>
    <w:p w14:paraId="769B751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Внедрение нового порядка привлечения школьников к дисциплинарной ответственности</w:t>
      </w:r>
    </w:p>
    <w:p w14:paraId="210A070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 году школа внедряла новый порядок привлечения школьников к дисциплинарной ответственности (приказ Минпросвещения от 27.03.2025 № 243). В связи с этим школа уделяла особое внимание профилактике нарушений школьной дисциплины среди учащихся.</w:t>
      </w:r>
    </w:p>
    <w:p w14:paraId="6EC541D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Были предприняты систематизированные мероприятия, направленные на формирование культуры поведения учеников и повышение уровня правопорядка внутри образовательной организации.</w:t>
      </w:r>
    </w:p>
    <w:p w14:paraId="76FAEDD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Выявленные нарушения дисциплины и принятые меры реагирования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85"/>
        <w:gridCol w:w="1263"/>
        <w:gridCol w:w="4242"/>
      </w:tblGrid>
      <w:tr w14:paraId="4C6943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DA3704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Нарушение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85F0F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 случаев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EEB616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Применяемые меры</w:t>
            </w:r>
          </w:p>
        </w:tc>
      </w:tr>
      <w:tr w14:paraId="3B4E29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5BDC4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Непосещение уроков без уважительной причины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720A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2F68E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Предостережение родителей, обязательные посещения занятий после пропуска</w:t>
            </w:r>
          </w:p>
        </w:tc>
      </w:tr>
      <w:tr w14:paraId="78B26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54EA3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Хулиганские поступки (порча имущества, драки)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9624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CC33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виновных к административной ответственности, привлечение органов полиции</w:t>
            </w:r>
          </w:p>
        </w:tc>
      </w:tr>
      <w:tr w14:paraId="2AFEB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ADE8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Курение и употребление алкоголя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BF7B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6C1F3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психологом, контроль со стороны педагогов, проведение лекций о вреде вредных привычек</w:t>
            </w:r>
          </w:p>
        </w:tc>
      </w:tr>
      <w:tr w14:paraId="76EC1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FF807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Грубость и неуважительное отношение к учителям и одноклассникам</w:t>
            </w:r>
          </w:p>
        </w:tc>
        <w:tc>
          <w:tcPr>
            <w:tcW w:w="1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7E44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4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BE8E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 с учеником, письменное предупреждение родителям, консультации школьного психолога</w:t>
            </w:r>
          </w:p>
        </w:tc>
      </w:tr>
    </w:tbl>
    <w:p w14:paraId="42632E8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Профилактическая работа проводилась по следующим направлениям:</w:t>
      </w:r>
    </w:p>
    <w:p w14:paraId="15502F39"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Информирование и воспитание.</w:t>
      </w:r>
      <w:r>
        <w:rPr>
          <w:rFonts w:hAnsi="Times New Roman" w:cs="Times New Roman"/>
          <w:color w:val="000000"/>
          <w:sz w:val="24"/>
          <w:szCs w:val="24"/>
        </w:rPr>
        <w:t xml:space="preserve"> Для предупреждения возможных дисциплинарных нарушений проводились классные часы, беседы с родителями и школьниками на тему важности соблюдения установленных норм поведения. Особое внимание было уделено таким аспектам, как уважение друг к другу, ответственность перед коллективом и необходимость соблюдать правила внутреннего распорядка.</w:t>
      </w:r>
    </w:p>
    <w:p w14:paraId="0085D3F7"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 досуга.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Организация внеклассных мероприятий, спортивных соревнований и творческих конкурсов способствовала привлечению детей к позитивному общению и развитию полезных увлечений. Это позволило снизить количество дисциплинарных нарушений.</w:t>
      </w:r>
    </w:p>
    <w:p w14:paraId="23F341AC">
      <w:pPr>
        <w:numPr>
          <w:ilvl w:val="0"/>
          <w:numId w:val="3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Индивидуальная работа с нарушителями.</w:t>
      </w:r>
      <w:r>
        <w:rPr>
          <w:rFonts w:hAnsi="Times New Roman" w:cs="Times New Roman"/>
          <w:color w:val="000000"/>
          <w:sz w:val="24"/>
          <w:szCs w:val="24"/>
        </w:rPr>
        <w:t xml:space="preserve"> При выявлении фактов нарушений дисциплины сотрудники школы проводили индивидуальную работу с учениками, склонными к деструктивному поведению. Учитывались причины появления проблемных ситуаций, психологическое состояние школьников и индивидуальные особенности каждого ребенка.</w:t>
      </w:r>
    </w:p>
    <w:p w14:paraId="6C4A6A0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Благодаря комплексному подходу к профилактике нарушений дисциплины уровень конфликтных ситуаций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ниже</w:t>
      </w:r>
      <w:r>
        <w:rPr>
          <w:rFonts w:hAnsi="Times New Roman" w:cs="Times New Roman"/>
          <w:color w:val="000000"/>
          <w:sz w:val="24"/>
          <w:szCs w:val="24"/>
        </w:rPr>
        <w:t>. Школьники стали внимательнее относиться к соблюдению правил внутреннего распорядка, повысилась общая дисциплина и культура поведения на уроках и внеурочнхы занятиях.</w:t>
      </w:r>
    </w:p>
    <w:p w14:paraId="2B04DE6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Дебюрократизация школьных процессов и работы педагогов</w:t>
      </w:r>
    </w:p>
    <w:p w14:paraId="7E18278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период с сентября по декабрь 2025/26 учебного года реализованы следующие меры по дебюрократизации процессов:</w:t>
      </w:r>
    </w:p>
    <w:p w14:paraId="69E68772"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внедрены автоматизированные информационные системы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«Школьное питание»;</w:t>
      </w:r>
    </w:p>
    <w:p w14:paraId="56219647"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оптимизирован внутренний документооборот – исключены дублирующие и избыточные отчёты, внедрены единых электронных шаблонов документо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A446274"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внедрены внутренние регламенты работы с документами;</w:t>
      </w:r>
    </w:p>
    <w:p w14:paraId="593B2319"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организовано обучение педагогов использованию цифровых инструментов для упрощения отчётности;</w:t>
      </w:r>
    </w:p>
    <w:p w14:paraId="12A3C268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5AF656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 школьной службы медиации</w:t>
      </w:r>
    </w:p>
    <w:p w14:paraId="666B887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2025 году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>создана служба медиации создана в соответствии с методическими рекомендациями Минпросвещения по организации деятельности служб медиации и примирения (письмо от 11.04.2025 № 07-1660).</w:t>
      </w:r>
    </w:p>
    <w:p w14:paraId="026C4F6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Обязанности руководителя службы возложены на педагога-психолога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Попова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Н.А. </w:t>
      </w:r>
      <w:r>
        <w:rPr>
          <w:rFonts w:hAnsi="Times New Roman" w:cs="Times New Roman"/>
          <w:color w:val="000000"/>
          <w:sz w:val="24"/>
          <w:szCs w:val="24"/>
        </w:rPr>
        <w:t>В состав службы вошли сотрудники школы:</w:t>
      </w:r>
    </w:p>
    <w:p w14:paraId="4675DD6B"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Харина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Н.П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советник</w:t>
      </w:r>
      <w:r>
        <w:rPr>
          <w:rFonts w:hAnsi="Times New Roman" w:cs="Times New Roman"/>
          <w:color w:val="000000"/>
          <w:sz w:val="24"/>
          <w:szCs w:val="24"/>
        </w:rPr>
        <w:t xml:space="preserve"> директора по воспитательной работе;</w:t>
      </w:r>
    </w:p>
    <w:p w14:paraId="18DB8ABD"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Попова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Н.А.</w:t>
      </w:r>
      <w:r>
        <w:rPr>
          <w:rFonts w:hAnsi="Times New Roman" w:cs="Times New Roman"/>
          <w:color w:val="000000"/>
          <w:sz w:val="24"/>
          <w:szCs w:val="24"/>
        </w:rPr>
        <w:t>, педагог-психолог;</w:t>
      </w:r>
    </w:p>
    <w:p w14:paraId="20BE8E23">
      <w:pPr>
        <w:numPr>
          <w:ilvl w:val="0"/>
          <w:numId w:val="3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Узунова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Н.А.</w:t>
      </w:r>
      <w:r>
        <w:rPr>
          <w:rFonts w:hAnsi="Times New Roman" w:cs="Times New Roman"/>
          <w:color w:val="000000"/>
          <w:sz w:val="24"/>
          <w:szCs w:val="24"/>
        </w:rPr>
        <w:t>., социальный педагог;</w:t>
      </w:r>
    </w:p>
    <w:p w14:paraId="62B623B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7C98F09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 и сотрудники службы медиации соответствуют требованиям Федерального закона от 27.07.2010 № 193-ФЗ. Все работники службы ознакомились со своей деятельностью, принципами работы и кодексом школьного медиатора.</w:t>
      </w:r>
    </w:p>
    <w:p w14:paraId="25ABA50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Для осуществления деятельности службы получены согласия родителей на участие ребенка в деятельности школьной службы медиации от 98 процентов оубчающихся. </w:t>
      </w:r>
    </w:p>
    <w:p w14:paraId="5FE89E3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 службы осуществляется в соответствии с планом работы школьной службы медиации. План работы в первом полугодии 2025/26 учебного года выполнен в полном объеме.</w:t>
      </w:r>
    </w:p>
    <w:p w14:paraId="432D63C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 проинформировали учеников и родителей о службе медиации. В первом полугодии 2025/26 учебного года проведены родителские собрания и классные часы, посвященные вопросам работы службы медиации в школе.</w:t>
      </w:r>
    </w:p>
    <w:p w14:paraId="3361B27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течение учебного года осуществлялся прием заявлений в Службу школьной медиации и рассмотрение возникших конфликтных случаев. Сотрудники службы регистрируют обращения в службу в журнале, указывают тип конфликта и итог обработки обращения.</w:t>
      </w:r>
    </w:p>
    <w:p w14:paraId="2EA4C43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 каждый конкретный случай была составлена программа примирения, которая в дальнейшем реализовалась на практике. В 2025/26 учебном году использовались программы примирения «Бесконфликтное общение» и «Жить в согласии». При необходимости члены Службы осуществляют сотрудничество с Советом по профилактике и администрацией школы. .</w:t>
      </w:r>
    </w:p>
    <w:p w14:paraId="43FED2C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Мониторинг обращений в службу медиации в первом полугодии 2025/26 учебного года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8"/>
        <w:gridCol w:w="2642"/>
        <w:gridCol w:w="2935"/>
        <w:gridCol w:w="2445"/>
      </w:tblGrid>
      <w:tr w14:paraId="741BB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0FD437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CEFD70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запросов в школьную службу медиации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DBF55F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проведенных встреч по урегулированию конфликтов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DE3D1F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количество обучающихся, участвовавших в примирительных мероприятиях</w:t>
            </w:r>
          </w:p>
        </w:tc>
      </w:tr>
      <w:tr w14:paraId="752412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6B1C7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14654D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D61338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56FA23"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14:paraId="3975B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A995B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F01DAC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79CEA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AE123F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62A6A2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B9DA3D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92A6E9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447776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9290F2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14:paraId="56425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42A6C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2C82A0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0A48A9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338430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14:paraId="53CF86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992597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584434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1DF3BD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22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309F97">
            <w:pPr>
              <w:rPr>
                <w:rFonts w:hint="default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14:paraId="0A8A1A2F">
      <w:pPr>
        <w:numPr>
          <w:ilvl w:val="0"/>
          <w:numId w:val="33"/>
        </w:numPr>
        <w:spacing w:beforeAutospacing="1" w:afterAutospacing="1" w:line="240" w:lineRule="auto"/>
        <w:ind w:left="780" w:right="180"/>
        <w:rPr>
          <w:rFonts w:hint="default" w:hAnsi="Times New Roman" w:cs="Times New Roman"/>
          <w:color w:val="000000"/>
          <w:sz w:val="24"/>
          <w:szCs w:val="24"/>
          <w:lang w:val="en-US"/>
        </w:rPr>
      </w:pPr>
      <w:r>
        <w:rPr>
          <w:rFonts w:hAnsi="Times New Roman" w:cs="Times New Roman"/>
          <w:color w:val="000000"/>
          <w:sz w:val="24"/>
          <w:szCs w:val="24"/>
        </w:rPr>
        <w:t>Все обращения урегулированы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4925547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Помимо восстановительных программ организуется профилактическая деятельность среди учащихся школы:</w:t>
      </w:r>
    </w:p>
    <w:p w14:paraId="3F476294"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часы: «Давайте жить дружно!», «Конфликты и пути их решения», Беседа «Возможные конфликты – как их избежать?» «Способы разрешения конфликтных ситуаций» 5-7 классы, «Как научиться дружить?» «Ты в этом мире не один», «Если в семье конфликт», «Моя семья», «Правда и ложь», «Будь справедлив в словах и поступках».</w:t>
      </w:r>
    </w:p>
    <w:p w14:paraId="1D23A138"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собрания: «Ребенок учится тому, что видит у себя в дому», «Законы жизни семьи, законы жизни класса», «Детская агрессия», «Дружба и ссора среди школьников», «Роль общения в жизни школьника», «Как научить своего ребёнка жить в мире людей», «Взаимодействие и взаимопонимание семьи и школы», «Что надо знать родителям о вредных привычках детей. Как уберечь ребёнка от наркотиков»,</w:t>
      </w:r>
    </w:p>
    <w:p w14:paraId="56E69AE5"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Консультирование для родителей «Трудные и критические периоды взросления»</w:t>
      </w:r>
    </w:p>
    <w:p w14:paraId="519E7E07">
      <w:pPr>
        <w:numPr>
          <w:ilvl w:val="0"/>
          <w:numId w:val="3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Беседы с обучающимися: «Относись с уважением к старшему поколению», «Права ребёнка», «Права и обязанности подростков», «Поведение в общественных местах», «Я волонтер», «Общественные дела – путь к взаимопониманию», «Я и мой мир», «Чтобы радость людям дарить, нужно добрым и вежливым быть!». Игровой тренинг « В поисках друга»</w:t>
      </w:r>
    </w:p>
    <w:p w14:paraId="456E577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школе оформлен стенд «Школьная служба медиации», на котором размещена информация для родителей и обучающихся о работе службы.</w:t>
      </w:r>
    </w:p>
    <w:p w14:paraId="29AF66A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Содержание и качество подготовки обучающихся</w:t>
      </w:r>
    </w:p>
    <w:p w14:paraId="488BA8D5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Проведен анализ успеваемости и качества образовательных результатов по итогам 2024/25 учебного года. Статистические данные свидетельствуют об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положительных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результатах обучения</w:t>
      </w:r>
    </w:p>
    <w:p w14:paraId="44BFC86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5. Статистика показателей за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2024-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 xml:space="preserve">25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6496"/>
        <w:gridCol w:w="2387"/>
      </w:tblGrid>
      <w:tr w14:paraId="09E0E4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2A6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03F9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7BBB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2024-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default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учебный год</w:t>
            </w:r>
          </w:p>
        </w:tc>
      </w:tr>
      <w:tr w14:paraId="7CE81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95A7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1E9A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детей, обучавшихся на конец учебного года (для ), в том числе: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50EA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41E090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1BE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CE99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1E2BD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5EE269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71AEA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ACD5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569B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AB80B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B6AD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FEC5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ED88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46CEED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AD5B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81FA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F509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0E30B6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7B44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2604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78C2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14:paraId="06F566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5FF0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977A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8242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EA32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FF27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A5E4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113C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069079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957E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2F62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38FC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08610C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99E1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2871A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ED2C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3B765D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D952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C8EE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EE69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7B5C2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3FEC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52A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BBDEB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40D18E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BA62D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A3A9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DBF2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0BE95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01877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6B39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47C0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76B69E0B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52409C8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Краткий анализ динамики результатов успеваемости и качества образоватлеьных результатов</w:t>
      </w:r>
    </w:p>
    <w:p w14:paraId="7176C50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освоения ООП по уровням образования представлены в таблицах 6-7.</w:t>
      </w:r>
    </w:p>
    <w:p w14:paraId="6ED416E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6. Результаты освоения учащимися программы начального общего образования по показателю «успеваемость» в 20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24-2025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1026"/>
        <w:gridCol w:w="1198"/>
        <w:gridCol w:w="346"/>
        <w:gridCol w:w="444"/>
        <w:gridCol w:w="346"/>
        <w:gridCol w:w="444"/>
        <w:gridCol w:w="346"/>
        <w:gridCol w:w="1198"/>
        <w:gridCol w:w="346"/>
        <w:gridCol w:w="1198"/>
        <w:gridCol w:w="346"/>
        <w:gridCol w:w="1198"/>
        <w:gridCol w:w="346"/>
      </w:tblGrid>
      <w:tr w14:paraId="79224A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5551B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FEF7C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9E1D8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9C927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B4676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15991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14:paraId="23BBC2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70A73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422A8C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F1B0B9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BF409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6FDB84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AA22B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4B8B1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14:paraId="73CEA9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AEDA2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B61CE1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5D761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8BB41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BE26D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10ECB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44222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B2CDC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D6F48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A76DF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8F7D7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FB9D4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72BE2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AD7F4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14:paraId="543AF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A1F8B3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F4AD0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4E4F8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C01F7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E7AC8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8B30C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E69FD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1F70F5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4EB24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A7A92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E9899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8C940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1A3CE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7637D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DDC8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9CC85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5FD37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0A26F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2284E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7C906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9DABD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07494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F7FFF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7F142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E53E8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29ED1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38532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02D7C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A3D8A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8EA9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8C53DD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1A2A8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83BA6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E86AE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990A0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7A659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CF956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A5C65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D54909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D53B7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E1443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1A8A6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DA1BCD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648CD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53EC5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B46333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2DAAD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C4730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A9315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C1F4D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DD9A9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9B705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77293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C6C28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842C3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1DF37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0A6C4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460C64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9502D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CDBEB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сравнить результаты освоения обучающимися программы начального общего образования по показателю «успеваемость» в 2025 году с результатами освоения учащимися программы начального общего образования по показателю «успеваемость» в 2024 году, то можно отметить, что процент учащихся, окончивших на «4» и «5», _________________________________________________________________________________________________________________________.</w:t>
      </w:r>
    </w:p>
    <w:p w14:paraId="1CB9DB1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7. Результаты освоения учащимися программы основного общего образования по показателю «успеваемость» в 20__ году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1026"/>
        <w:gridCol w:w="1198"/>
        <w:gridCol w:w="346"/>
        <w:gridCol w:w="444"/>
        <w:gridCol w:w="346"/>
        <w:gridCol w:w="444"/>
        <w:gridCol w:w="346"/>
        <w:gridCol w:w="1198"/>
        <w:gridCol w:w="346"/>
        <w:gridCol w:w="1198"/>
        <w:gridCol w:w="346"/>
        <w:gridCol w:w="1198"/>
        <w:gridCol w:w="346"/>
      </w:tblGrid>
      <w:tr w14:paraId="3C229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7CB68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3D030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9C771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D224A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B2E303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97A61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14:paraId="4D5DDE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88DFD4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21F24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9C939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3CF0C3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57755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60496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D4091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14:paraId="7BF93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63FD2A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54CCD7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6C03A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5715B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E5352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CD45CD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425C0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612AD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845BE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08219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30503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C8DC65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59DED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CF06B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14:paraId="37BE9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6BD7A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6FD1F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913E59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79043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67A41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4B6B9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CA0FD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7ABAC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AEA8D3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FFB37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53634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D2218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F932B4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FAAFC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2C94A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09256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EB14E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F32C9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48555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DC716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DD4FC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177F9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DD217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00871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87765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6C929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E5152A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8F1076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0EC29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E8FE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0A917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2000C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CAD5E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D823C2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6999A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4C6B9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38A3B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3866DF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D717D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D3A22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C98EA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A70C9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49326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B0ADC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87A7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ADDD1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0AAAE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ED13D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0C322A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F0775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1DEDA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C1427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55080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06003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097E0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DD837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F7816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88B6C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A2A63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07C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7A94D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ED7FB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F1949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BF2B8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E1524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8D678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FE389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D2329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D91D4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D5332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55C3A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35A96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A6754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433B6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419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18682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35136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824DF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4E75D9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507D3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133DD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D0A75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E34E0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D0F84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7E7AF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27E9D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4B337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756A55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E0E461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FC7C4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данных, представленных в таблице, показывает, что в 2025 году процент учащихся, окончивших на «4» и «5», ________________________________________________________________________________________________________________________________.</w:t>
      </w:r>
    </w:p>
    <w:p w14:paraId="2BF323A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8. Результаты освоения учащимися программы среднего общего образования по показателю «успеваемость» в 20__ году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8"/>
        <w:gridCol w:w="1026"/>
        <w:gridCol w:w="1198"/>
        <w:gridCol w:w="346"/>
        <w:gridCol w:w="444"/>
        <w:gridCol w:w="346"/>
        <w:gridCol w:w="444"/>
        <w:gridCol w:w="346"/>
        <w:gridCol w:w="1198"/>
        <w:gridCol w:w="346"/>
        <w:gridCol w:w="1198"/>
        <w:gridCol w:w="346"/>
        <w:gridCol w:w="1198"/>
        <w:gridCol w:w="346"/>
      </w:tblGrid>
      <w:tr w14:paraId="43D4F4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5B7EA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DEC6E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F6128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B5D2DA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896A1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52DB8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14:paraId="5C4A34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435F2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1252ABA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96F92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4991A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66048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668DFDF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37359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14:paraId="1E347F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037C5C2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CE918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E08C3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DD018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A9B7C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807F3F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B8E7B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21642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7A7AA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A6A80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A1CE8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3FFA6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843C1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91730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14:paraId="0A35FD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FB81E8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4E2CF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6B1A8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7BAA71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783B4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5DF2E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AE0F3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2EA35F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CEB20E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A57C4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10F524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A33E0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A6C1C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0AE2B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AFC5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B54C1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56C91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48250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E7F73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1307B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4E01E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A7747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FB1C8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48ACC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D8E69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69A6F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DD764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B26A1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1DE75B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FB6A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D37F53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A435D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8237A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E687D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5C21F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5A6F6A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1D451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32ECAB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EFAE1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6B19A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5E8B02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72A9A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015947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60FD6C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3B5FA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Результаты освоения учащимися программы среднего общего образования по показателю «успеваемость» в 2025 учебном году ________________________ (в 2024-м количество обучающихся, которые окончили полугодие на «4» и «5», было _____), процент учащихся, окончивших на «5», стабилен (в 2024-м было __).</w:t>
      </w:r>
    </w:p>
    <w:p w14:paraId="1ADCB0B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Использование результатов оценочных процедур</w:t>
      </w:r>
    </w:p>
    <w:p w14:paraId="5349482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рекомендациями Минпросвещения о едином подходе к применению результатов федеральных, региональных и внутренних оценочных процедур, направленных письмом Минпросвещения от 05.06.2025 № ОК-1656/03, была разработана дорожная карта повышения качества образовательных результатов обучающихся.</w:t>
      </w:r>
    </w:p>
    <w:p w14:paraId="6FC4CD0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дорожной картой был проведен анализ результатов федеральных, региональных и внутренних оценочных процедур второго полугодия 2024/25 учебного года, стартовых и входных диагностических работ 2025/26 учебного года.</w:t>
      </w:r>
    </w:p>
    <w:p w14:paraId="2CC67CD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 были организованы консультации для родителей с целью знакомства с содержанием образования, используемыми методами обучения и воспитания, образовательными технологиями. На консультациях была проведена информационно-разъяснительная работа по процедуре проведения оценочных процедур, структуре и содержанию контрольных и диагностических работ, системе оценивания.</w:t>
      </w:r>
    </w:p>
    <w:p w14:paraId="0C41EE7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 ГИА-2025</w:t>
      </w:r>
    </w:p>
    <w:p w14:paraId="35B8C75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14:paraId="48D43EF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Таблица. Общая численность выпускников 2024/25 учебного года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31"/>
        <w:gridCol w:w="1534"/>
        <w:gridCol w:w="1725"/>
      </w:tblGrid>
      <w:tr w14:paraId="35264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6B8F75"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70829B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C1D488"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14:paraId="6C996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1D1B8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DA859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22DE9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14:paraId="383FBD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56877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 на семейном образовании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651C1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ED989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47C4E9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8241F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E42DA3E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546D96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355123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A8EB8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99CDE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64B93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14:paraId="281E1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7C1E8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не допущенных к ГИА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86DDF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5302AB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186BF4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3FE03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проходивших процедуру ГИА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3A101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3729F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  <w:tr w14:paraId="50DE65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655189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FCC79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DCF7F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52A3A2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8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E9F159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318D9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A8F2D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14:paraId="1CB8E70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9-х классах</w:t>
      </w:r>
    </w:p>
    <w:p w14:paraId="364CEF53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2024/25 учебном году одним из условий допуска обучающихся 9-х классов к ГИА было получение «зачета» за итоговое собеседование. Испытание прошло 12.02.2025 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«Павловская СШ» </w:t>
      </w:r>
      <w:r>
        <w:rPr>
          <w:rFonts w:hAnsi="Times New Roman" w:cs="Times New Roman"/>
          <w:color w:val="000000"/>
          <w:sz w:val="24"/>
          <w:szCs w:val="24"/>
        </w:rPr>
        <w:t xml:space="preserve">в очном формате. В итоговом собеседовании приняли участие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обучающихся (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90%</w:t>
      </w:r>
      <w:r>
        <w:rPr>
          <w:rFonts w:hAnsi="Times New Roman" w:cs="Times New Roman"/>
          <w:color w:val="000000"/>
          <w:sz w:val="24"/>
          <w:szCs w:val="24"/>
        </w:rPr>
        <w:t>), все участники получили «зачет».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ученик по программе АООП  Вариант 7.1</w:t>
      </w:r>
    </w:p>
    <w:p w14:paraId="1A18DC3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2025 году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 девятиклассников сдавали ГИА в форме ОГЭ. Обучающиеся сдали ОГЭ по основным предметам – русскому языку и математике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уровне. Успеваемость по математике и русскому языку за последние три года не изменилась и стабильно составляет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70% </w:t>
      </w:r>
      <w:r>
        <w:rPr>
          <w:rFonts w:hAnsi="Times New Roman" w:cs="Times New Roman"/>
          <w:color w:val="000000"/>
          <w:sz w:val="24"/>
          <w:szCs w:val="24"/>
        </w:rPr>
        <w:t>процентов. .</w:t>
      </w:r>
    </w:p>
    <w:p w14:paraId="5CF8694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10. Результаты ОГЭ по обязательным предметам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6"/>
        <w:gridCol w:w="1669"/>
        <w:gridCol w:w="1160"/>
        <w:gridCol w:w="1269"/>
        <w:gridCol w:w="1669"/>
        <w:gridCol w:w="1169"/>
        <w:gridCol w:w="1208"/>
      </w:tblGrid>
      <w:tr w14:paraId="0FFA72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6EB82A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EB8C2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4BFFF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14:paraId="12389A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E935C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51BE3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0E5E6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AFAD6B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0962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8EAB0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76D600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14:paraId="27BD64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B25019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2023\2024</w:t>
            </w:r>
          </w:p>
        </w:tc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BDCDD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A22C8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85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B9A5AE5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4,2</w:t>
            </w:r>
          </w:p>
        </w:tc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446A0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296432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93</w:t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495536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4,3</w:t>
            </w:r>
          </w:p>
        </w:tc>
      </w:tr>
      <w:tr w14:paraId="69CC75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21B1B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2024\2025</w:t>
            </w:r>
          </w:p>
        </w:tc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43BD80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830DC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80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56071B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3,2</w:t>
            </w:r>
          </w:p>
        </w:tc>
        <w:tc>
          <w:tcPr>
            <w:tcW w:w="16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4BD2E1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11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800764E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84</w:t>
            </w:r>
          </w:p>
        </w:tc>
        <w:tc>
          <w:tcPr>
            <w:tcW w:w="12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28C42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3,7</w:t>
            </w:r>
          </w:p>
        </w:tc>
      </w:tr>
    </w:tbl>
    <w:p w14:paraId="21B39E9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 выпускников 9-х классов успешно сдали ОГЭ по выбранным предметам. Результаты ОГЭ по предметам по выбору показали стопроцентную успеваемость и в целом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</w:t>
      </w:r>
      <w:r>
        <w:rPr>
          <w:rFonts w:hAnsi="Times New Roman" w:cs="Times New Roman"/>
          <w:color w:val="000000"/>
          <w:sz w:val="24"/>
          <w:szCs w:val="24"/>
        </w:rPr>
        <w:t>е качество знаний обучающихся.</w:t>
      </w:r>
    </w:p>
    <w:p w14:paraId="31EA982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11. Результаты ОГЭ в 9-х классах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1"/>
        <w:gridCol w:w="1724"/>
        <w:gridCol w:w="1417"/>
        <w:gridCol w:w="1511"/>
        <w:gridCol w:w="1747"/>
      </w:tblGrid>
      <w:tr w14:paraId="7FB41E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9569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72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4A21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A86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28AE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 w:type="textWrapping"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00AC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14:paraId="324B07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4D48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E1FF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D656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CD5C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3,2</w:t>
            </w:r>
          </w:p>
        </w:tc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62F3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</w:tr>
      <w:tr w14:paraId="15B72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F5779E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Русский</w:t>
            </w:r>
            <w:r>
              <w:rPr>
                <w:rFonts w:hint="default"/>
                <w:lang w:val="ru-RU"/>
              </w:rPr>
              <w:t xml:space="preserve"> язык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236F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3769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84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4F57D">
            <w:r>
              <w:rPr>
                <w:rFonts w:hint="default"/>
                <w:lang w:val="ru-RU"/>
              </w:rPr>
              <w:t>3,7</w:t>
            </w:r>
          </w:p>
        </w:tc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43A0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</w:tr>
      <w:tr w14:paraId="0FE03B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64A549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Биология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2119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6D18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F7CA4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6A5A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</w:tr>
      <w:tr w14:paraId="49639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1477A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География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4436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4A40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E5001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920E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</w:tr>
      <w:tr w14:paraId="5717E3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32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885C6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Обществознание</w:t>
            </w:r>
          </w:p>
        </w:tc>
        <w:tc>
          <w:tcPr>
            <w:tcW w:w="17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58A41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983A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80</w:t>
            </w:r>
          </w:p>
        </w:tc>
        <w:tc>
          <w:tcPr>
            <w:tcW w:w="1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7EA8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1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8B35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</w:tr>
    </w:tbl>
    <w:p w14:paraId="2E41B18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Замечаний о нарушении процедуры проведения ГИА-9 в 2025 году не было, что является хорошим результатом работы с участниками образовательных отношений в сравнении с предыдущим годом.</w:t>
      </w:r>
    </w:p>
    <w:p w14:paraId="3BA7D0D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девятиклассники Школы успешно закончили 2024/25 учебный год и получили аттестаты об основном общем образовании.</w:t>
      </w:r>
    </w:p>
    <w:p w14:paraId="13504C0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12. Итоговые результаты выпускников на уровне основного общего образования за три последних года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9"/>
        <w:gridCol w:w="682"/>
        <w:gridCol w:w="561"/>
        <w:gridCol w:w="682"/>
        <w:gridCol w:w="714"/>
        <w:gridCol w:w="682"/>
        <w:gridCol w:w="590"/>
      </w:tblGrid>
      <w:tr w14:paraId="1C224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" w:hRule="atLeast"/>
        </w:trPr>
        <w:tc>
          <w:tcPr>
            <w:tcW w:w="55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3A7832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F5B797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2022/2023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58FC44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2023/2024</w:t>
            </w:r>
          </w:p>
        </w:tc>
        <w:tc>
          <w:tcPr>
            <w:tcW w:w="10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CB1E8E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2024/2025</w:t>
            </w:r>
          </w:p>
        </w:tc>
      </w:tr>
      <w:tr w14:paraId="2233A7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" w:hRule="atLeast"/>
        </w:trPr>
        <w:tc>
          <w:tcPr>
            <w:tcW w:w="55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8C85F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EB70E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F4A047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325EFD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F245F4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8EE0E3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2C0B4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14:paraId="2C9148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" w:hRule="atLeast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84C807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выпускников 9-х классов всего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F5F67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A1F21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6A8B23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F8BFE4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D433EA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87BD56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14:paraId="06AC01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" w:hRule="atLeast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6632D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71284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9411D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2173E34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C80D6E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16,67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394C60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2C2CA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12,5</w:t>
            </w:r>
          </w:p>
        </w:tc>
      </w:tr>
      <w:tr w14:paraId="54CC33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" w:hRule="atLeast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E08279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E76B7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2E63EE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973CA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B630A0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16,67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A1F12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DAEFA0B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37,5</w:t>
            </w:r>
          </w:p>
        </w:tc>
      </w:tr>
      <w:tr w14:paraId="218C3D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7B400C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EBE40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3D6DA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23D2E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776A8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09C0B3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EC5F6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</w:tr>
      <w:tr w14:paraId="6BF39E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55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C55F3C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C9300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E8A30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A9EE5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B71B4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EC063F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E85110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90825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11-х классах</w:t>
      </w:r>
    </w:p>
    <w:p w14:paraId="5BFA384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2024/25 учебном году одним из условий допуска обучающихся 11-х классов к ГИА было получение «зачета» за итоговое сочинение. В итоговом сочинении приняли участие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6 </w:t>
      </w:r>
      <w:r>
        <w:rPr>
          <w:rFonts w:hAnsi="Times New Roman" w:cs="Times New Roman"/>
          <w:color w:val="000000"/>
          <w:sz w:val="24"/>
          <w:szCs w:val="24"/>
        </w:rPr>
        <w:t>обучающихся (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100%</w:t>
      </w:r>
      <w:r>
        <w:rPr>
          <w:rFonts w:hAnsi="Times New Roman" w:cs="Times New Roman"/>
          <w:color w:val="000000"/>
          <w:sz w:val="24"/>
          <w:szCs w:val="24"/>
        </w:rPr>
        <w:t>), по результатам проверки все обучающиеся получили «зачет».</w:t>
      </w:r>
    </w:p>
    <w:p w14:paraId="5B2C274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 году все выпускники 11-х классов (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человек) были допущены и успешно сдали ГИА. Все обучающиеся сдавали ГИА в форме ЕГЭ.</w:t>
      </w:r>
    </w:p>
    <w:p w14:paraId="3AC22B1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 году выпускники сдавали ЕГЭ по математике на базовом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 xml:space="preserve">ЕГЭ по математике на базовом уровне сдавали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6 </w:t>
      </w:r>
      <w:r>
        <w:rPr>
          <w:rFonts w:hAnsi="Times New Roman" w:cs="Times New Roman"/>
          <w:color w:val="000000"/>
          <w:sz w:val="24"/>
          <w:szCs w:val="24"/>
        </w:rPr>
        <w:t xml:space="preserve">выпускников. </w:t>
      </w:r>
    </w:p>
    <w:p w14:paraId="5F45CE5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13. Результаты ГИА-11 по базовой математике 20</w:t>
      </w:r>
      <w:r>
        <w:rPr>
          <w:rFonts w:hint="default" w:hAnsi="Times New Roman" w:cs="Times New Roman"/>
          <w:b/>
          <w:bCs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году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9"/>
        <w:gridCol w:w="2341"/>
      </w:tblGrid>
      <w:tr w14:paraId="4EC9C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7DA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5AD8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 (базовый уровень)</w:t>
            </w:r>
          </w:p>
        </w:tc>
      </w:tr>
      <w:tr w14:paraId="5D16C5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C60D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которые сдавали математику на базовом уровне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DEDF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</w:tr>
      <w:tr w14:paraId="21AF25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3128F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8661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3.3</w:t>
            </w:r>
          </w:p>
        </w:tc>
      </w:tr>
      <w:tr w14:paraId="744D5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69433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587F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72CB00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0925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3DFD3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16.67</w:t>
            </w:r>
          </w:p>
        </w:tc>
      </w:tr>
    </w:tbl>
    <w:p w14:paraId="4B25883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ЕГЭ по русскому языку сдавали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обучающихся.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 выпускники 11-х классов успешно справились с экзаменом.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Таблица 14. Результаты ЕГЭ по русскому языку</w:t>
      </w:r>
    </w:p>
    <w:tbl>
      <w:tblPr>
        <w:tblStyle w:val="4"/>
        <w:tblW w:w="331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3"/>
        <w:gridCol w:w="1078"/>
      </w:tblGrid>
      <w:tr w14:paraId="53EC14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" w:hRule="atLeast"/>
        </w:trPr>
        <w:tc>
          <w:tcPr>
            <w:tcW w:w="5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1EEA17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481E754"/>
        </w:tc>
      </w:tr>
      <w:tr w14:paraId="49ED96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" w:hRule="atLeast"/>
        </w:trPr>
        <w:tc>
          <w:tcPr>
            <w:tcW w:w="5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8DE9C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D365FD">
            <w:pPr>
              <w:spacing w:line="240" w:lineRule="auto"/>
              <w:jc w:val="center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14:paraId="0ABE3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CE0291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которые не набрали минимальное количество баллов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8B06E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</w:tr>
      <w:tr w14:paraId="6A88CC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D19CE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которые получили высокие баллы (от 80 до 100)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7DF68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</w:tr>
      <w:tr w14:paraId="5F6106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52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DC7630A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тестовый балл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911675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35,3</w:t>
            </w:r>
          </w:p>
        </w:tc>
      </w:tr>
    </w:tbl>
    <w:p w14:paraId="18E6A0E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Все выпускники 11-х классов успешно завершили учебный год и получили аттестаты.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Выводы о результатах ГИА-9 и ГИА-11</w:t>
      </w:r>
    </w:p>
    <w:p w14:paraId="32124A3F"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9-х и 11-х классов показали стопроцентную успеваемость по результатам ГИА по всем предметам.</w:t>
      </w:r>
    </w:p>
    <w:p w14:paraId="6241B904"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ГИА-9 средний балл выше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по обязательным предметам и предметам по выбору</w:t>
      </w:r>
    </w:p>
    <w:p w14:paraId="7B2BE2D1"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ЕГЭ средний балл по каждому из предметов выше 4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или равен 3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</w:p>
    <w:p w14:paraId="382FF9BB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1A84513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 ВПР </w:t>
      </w:r>
    </w:p>
    <w:p w14:paraId="330DD89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 году в соответствии с Правилами проведения мероприятий по оценке качества образования, утвержденными постановлением Правительства от 30.04.2024 № 556, Порядком проведения всероссийских проверочных работ в 2025 году были организованы и проведены ВПР в 4, 5, 6, 7, 8-х и 10-х классах.</w:t>
      </w:r>
    </w:p>
    <w:p w14:paraId="452E7BA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ВПР приняли участие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31 </w:t>
      </w:r>
      <w:r>
        <w:rPr>
          <w:rFonts w:hAnsi="Times New Roman" w:cs="Times New Roman"/>
          <w:color w:val="000000"/>
          <w:sz w:val="24"/>
          <w:szCs w:val="24"/>
        </w:rPr>
        <w:t xml:space="preserve">обучающихся 4-8-х и 10-х классов из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 . Данный показатель позволил получить достоверную оценку образовательных результатов учеников по школе.</w:t>
      </w:r>
    </w:p>
    <w:p w14:paraId="37B0DE8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Итоги ВПР 2025 года в 4-х классах</w:t>
      </w:r>
    </w:p>
    <w:p w14:paraId="136DF3B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4-х классов писали Всероссийские проверочные работы по трем учебным предметам:</w:t>
      </w:r>
    </w:p>
    <w:p w14:paraId="72797545"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двум обязательным учебным предметам: «Русский язык», «Математика»;</w:t>
      </w:r>
    </w:p>
    <w:p w14:paraId="47B279E5">
      <w:pPr>
        <w:numPr>
          <w:ilvl w:val="0"/>
          <w:numId w:val="3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одному предмету по выбору Рособрнадзора.</w:t>
      </w:r>
    </w:p>
    <w:p w14:paraId="6CEE6E5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основе случайного выбора Рособрнадзора в 2025 году выпал предмет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Английский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язык</w:t>
      </w:r>
      <w:r>
        <w:rPr>
          <w:rFonts w:hAnsi="Times New Roman" w:cs="Times New Roman"/>
          <w:color w:val="000000"/>
          <w:sz w:val="24"/>
          <w:szCs w:val="24"/>
        </w:rPr>
        <w:t>». Форма проведения – традиционная.</w:t>
      </w:r>
    </w:p>
    <w:p w14:paraId="1EC10AD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Русский язык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2"/>
        <w:gridCol w:w="1385"/>
        <w:gridCol w:w="811"/>
        <w:gridCol w:w="631"/>
        <w:gridCol w:w="811"/>
        <w:gridCol w:w="811"/>
        <w:gridCol w:w="1160"/>
        <w:gridCol w:w="512"/>
        <w:gridCol w:w="511"/>
        <w:gridCol w:w="512"/>
        <w:gridCol w:w="512"/>
        <w:gridCol w:w="1162"/>
      </w:tblGrid>
      <w:tr w14:paraId="56D6C2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6B2B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DD0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8ED9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2024/25 уч. года</w:t>
            </w:r>
          </w:p>
        </w:tc>
        <w:tc>
          <w:tcPr>
            <w:tcW w:w="11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D051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204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D55E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116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48D4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14:paraId="61C19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5D11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FA90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94DD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DA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5AA4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9931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4E4C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F909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ACC0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F0BA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389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6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2E5F8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F1A08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B043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1B9DD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Пяткова</w:t>
            </w:r>
            <w:r>
              <w:rPr>
                <w:rFonts w:hint="default"/>
                <w:lang w:val="ru-RU"/>
              </w:rPr>
              <w:t xml:space="preserve"> Т.А.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40E3A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9744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EA0D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85288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7C3F4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ADEF7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2892E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2EE8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5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CAF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11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475F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100</w:t>
            </w:r>
          </w:p>
        </w:tc>
      </w:tr>
    </w:tbl>
    <w:p w14:paraId="3363791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Вывод:</w:t>
      </w:r>
      <w:r>
        <w:rPr>
          <w:rFonts w:hAnsi="Times New Roman" w:cs="Times New Roman"/>
          <w:color w:val="000000"/>
          <w:sz w:val="24"/>
          <w:szCs w:val="24"/>
        </w:rPr>
        <w:t xml:space="preserve">подтвердили (отм. = отм. по журналу)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66,67</w:t>
      </w:r>
      <w:r>
        <w:rPr>
          <w:rFonts w:hAnsi="Times New Roman" w:cs="Times New Roman"/>
          <w:color w:val="000000"/>
          <w:sz w:val="24"/>
          <w:szCs w:val="24"/>
        </w:rPr>
        <w:t xml:space="preserve">% обучающихся; повысили (отм. &gt; отм. по журналу)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33,33</w:t>
      </w:r>
      <w:r>
        <w:rPr>
          <w:rFonts w:hAnsi="Times New Roman" w:cs="Times New Roman"/>
          <w:color w:val="000000"/>
          <w:sz w:val="24"/>
          <w:szCs w:val="24"/>
        </w:rPr>
        <w:t>% обучающихся.</w:t>
      </w:r>
    </w:p>
    <w:p w14:paraId="21D69CCF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Сравнительный анализ образовательных результатов обучающихся по итогам 2024/25 учебного года и ВПР-2025 по русскому языку показал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положительную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динамику результатов обучающихся 4-х классов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50F55ED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Математика 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6"/>
        <w:gridCol w:w="1459"/>
        <w:gridCol w:w="680"/>
        <w:gridCol w:w="678"/>
        <w:gridCol w:w="677"/>
        <w:gridCol w:w="680"/>
        <w:gridCol w:w="1224"/>
        <w:gridCol w:w="538"/>
        <w:gridCol w:w="538"/>
        <w:gridCol w:w="538"/>
        <w:gridCol w:w="538"/>
        <w:gridCol w:w="1224"/>
      </w:tblGrid>
      <w:tr w14:paraId="0117B1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11A9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5513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5986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2024/25 уч. года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A336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A077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C47D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</w:tr>
      <w:tr w14:paraId="3CA90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93A59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B302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0BC8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210A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496E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9BA5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1C067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08527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A18E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8AFF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823A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ADDA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8CD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7A83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B2262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Пяткова</w:t>
            </w:r>
            <w:r>
              <w:rPr>
                <w:rFonts w:hint="default"/>
                <w:lang w:val="ru-RU"/>
              </w:rPr>
              <w:t xml:space="preserve"> Т.А.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161DF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35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5CAB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4</w:t>
            </w:r>
          </w:p>
        </w:tc>
        <w:tc>
          <w:tcPr>
            <w:tcW w:w="3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17842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D725C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02643">
            <w:pPr>
              <w:rPr>
                <w:rFonts w:hint="default"/>
                <w:lang w:val="ru-RU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1E599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6E65D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E4686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D0C70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F2B0E">
            <w:pPr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90</w:t>
            </w:r>
          </w:p>
        </w:tc>
      </w:tr>
    </w:tbl>
    <w:p w14:paraId="187C39A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Вывод:</w:t>
      </w:r>
      <w:r>
        <w:rPr>
          <w:rFonts w:hAnsi="Times New Roman" w:cs="Times New Roman"/>
          <w:color w:val="000000"/>
          <w:sz w:val="24"/>
          <w:szCs w:val="24"/>
        </w:rPr>
        <w:t xml:space="preserve"> подтвердили (отм. = отм. по журналу)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66,67</w:t>
      </w:r>
      <w:r>
        <w:rPr>
          <w:rFonts w:hAnsi="Times New Roman" w:cs="Times New Roman"/>
          <w:color w:val="000000"/>
          <w:sz w:val="24"/>
          <w:szCs w:val="24"/>
        </w:rPr>
        <w:t xml:space="preserve">% обучающихся; повысили (отм. &gt; отм. по журналу) –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33,33</w:t>
      </w:r>
      <w:r>
        <w:rPr>
          <w:rFonts w:hAnsi="Times New Roman" w:cs="Times New Roman"/>
          <w:color w:val="000000"/>
          <w:sz w:val="24"/>
          <w:szCs w:val="24"/>
        </w:rPr>
        <w:t>% обучающихся.</w:t>
      </w:r>
    </w:p>
    <w:p w14:paraId="0AA344C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</w:t>
      </w:r>
    </w:p>
    <w:p w14:paraId="33B5AF78">
      <w:pPr>
        <w:spacing w:line="240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3A7122D6"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Общие выводы по результатам ВПР-2025</w:t>
      </w:r>
    </w:p>
    <w:p w14:paraId="701F3D0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 обучающихся не подтвердили своей отметки за 2024/25 учебный год. В основном произошло понижение оценки по сравнению с отметкой преподавателя. Подтверждение зафиксировано по истории, биологии, обществознанию в 5, 6, 7, 8-х классах.</w:t>
      </w:r>
    </w:p>
    <w:p w14:paraId="5327BD9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Анализ результатов ВПР показал снижение уровня образовательных результатов по русскому языку и математике в 5–8-х классах. Положительная динамика наблюдается по истории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биологии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232966E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результатов ВПР по сравнению с общероссийским, региональным и районным показателям выявил высокий уровень образовательных результатов по биологии, химии, физике. Самое серьезное отставание наблюдается по русскому языку и математике.</w:t>
      </w:r>
    </w:p>
    <w:p w14:paraId="32049F2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Причины несоответствия результатов ВПР и отметок:</w:t>
      </w:r>
    </w:p>
    <w:p w14:paraId="74C31524"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дифференцированной работы с обучающимися;</w:t>
      </w:r>
    </w:p>
    <w:p w14:paraId="7F3EF03F"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недостаточный уровень сформированности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14:paraId="4CFC5CA1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22DD6C7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Активность и результативность участия в олимпиадах</w:t>
      </w:r>
    </w:p>
    <w:p w14:paraId="649EC72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2025 году проанализированы результаты участия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в олимпиадах и конкурсах всероссийского, регионального, муниципального и школьного уровней.</w:t>
      </w:r>
    </w:p>
    <w:p w14:paraId="48552CD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Весна 2025 года, ВсОШ.</w:t>
      </w:r>
      <w:r>
        <w:rPr>
          <w:rFonts w:hAnsi="Times New Roman" w:cs="Times New Roman"/>
          <w:color w:val="000000"/>
          <w:sz w:val="24"/>
          <w:szCs w:val="24"/>
        </w:rPr>
        <w:t xml:space="preserve"> Количественные данные по всем этапам Всероссийской олимпиады школьников в 2024/25 учебном году показали стабильно высокий объем участия.</w:t>
      </w:r>
    </w:p>
    <w:p w14:paraId="20084786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Осень 2024 года, ВсОШ. </w:t>
      </w:r>
      <w:r>
        <w:rPr>
          <w:rFonts w:hAnsi="Times New Roman" w:cs="Times New Roman"/>
          <w:color w:val="000000"/>
          <w:sz w:val="24"/>
          <w:szCs w:val="24"/>
        </w:rPr>
        <w:t>В 2025/26 году в рамках ВсОШ прошли школьный и муниципальный этапы.</w:t>
      </w:r>
    </w:p>
    <w:p w14:paraId="727ECAE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2025 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14:paraId="1CE4B1FB"/>
    <w:p w14:paraId="6A3561A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Востребованность выпускников</w:t>
      </w:r>
    </w:p>
    <w:p w14:paraId="12152FD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21. Востребованность выпускников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1"/>
        <w:gridCol w:w="753"/>
        <w:gridCol w:w="1220"/>
        <w:gridCol w:w="824"/>
        <w:gridCol w:w="857"/>
        <w:gridCol w:w="753"/>
        <w:gridCol w:w="818"/>
        <w:gridCol w:w="857"/>
        <w:gridCol w:w="1037"/>
        <w:gridCol w:w="1400"/>
      </w:tblGrid>
      <w:tr w14:paraId="002D6D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ADD00D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BA563D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AA734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14:paraId="33367A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E370AC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0D8C1D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DB0A4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60E05B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9C85C2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F071F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530D1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A26866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3B27F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9A410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Пошли на срочную службу по призыву</w:t>
            </w:r>
          </w:p>
        </w:tc>
      </w:tr>
      <w:tr w14:paraId="4500F9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526E96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283349D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C583F7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0312C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18E371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7489B2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22B388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7550D7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E63C16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A47C01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77B7A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6A4730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2025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4379AA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D9BDFBE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80AA21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007E13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B1B5E2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3DFF1E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FA0BE4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7AE198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79E1EFB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14:paraId="5B1E22DB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2025 году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 выпускников 4-х классов перешли в 5-й класс школы. По сравнению с 2024 годом количество выпускников, которые перешли на следующий уровень образования,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уменьшилось</w:t>
      </w:r>
      <w:r>
        <w:rPr>
          <w:rFonts w:hAnsi="Times New Roman" w:cs="Times New Roman"/>
          <w:color w:val="000000"/>
          <w:sz w:val="24"/>
          <w:szCs w:val="24"/>
        </w:rPr>
        <w:t>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и оорганизации профориентирования.</w:t>
      </w:r>
    </w:p>
    <w:p w14:paraId="3D16733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выпускников, поступающих в вузы, стабильно по сравнению с общим количеством выпускников 11-го класса.</w:t>
      </w:r>
    </w:p>
    <w:p w14:paraId="23E588D7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Функционирование внутренней системы оценки качества образования</w:t>
      </w:r>
    </w:p>
    <w:p w14:paraId="1D242B1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Деятельность по оценке качества образования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в 2025 году организовывалась на основании Положения о внутренней системе оценки качества образования (ВСОКО) и в соответствии с Планами ВСОКО на 2024/25 и 2025/26 учебные годы.</w:t>
      </w:r>
    </w:p>
    <w:p w14:paraId="1F4388F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14:paraId="3BE165FD"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14:paraId="6A3B8318">
      <w:pPr>
        <w:numPr>
          <w:ilvl w:val="0"/>
          <w:numId w:val="3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14:paraId="2F5B1876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Основными направлениями и целями оценочной деятельности 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</w:p>
    <w:p w14:paraId="70FB219D"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14:paraId="1A8280FA"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14:paraId="77B81C60">
      <w:pPr>
        <w:numPr>
          <w:ilvl w:val="0"/>
          <w:numId w:val="3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14:paraId="3C7A418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Объектами процедуры оценки качества образовательных результатов обучающихся являются:</w:t>
      </w:r>
    </w:p>
    <w:p w14:paraId="3E5908FD"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14:paraId="2C682900"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14:paraId="6CAAB55F"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14:paraId="1B3805BB"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и результативность в школьных, областных и других предметных олимпиадах, конкурсах, соревнованиях;</w:t>
      </w:r>
    </w:p>
    <w:p w14:paraId="7EC7B27D">
      <w:pPr>
        <w:numPr>
          <w:ilvl w:val="0"/>
          <w:numId w:val="4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результатов дальнейшего трудоустройства выпускников.</w:t>
      </w:r>
    </w:p>
    <w:p w14:paraId="047DD09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14:paraId="7F66A8C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процедуры оценки качества условий образовательной деятельности включает в себя:</w:t>
      </w:r>
    </w:p>
    <w:p w14:paraId="0C9740F9"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14:paraId="1BA314CA"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14:paraId="0BA0B4CA"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14:paraId="7D37E711"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обеспеченность методической и учебной литературой;</w:t>
      </w:r>
    </w:p>
    <w:p w14:paraId="64E473E4"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диагностику уровня тревожности обучающихся 1-х 5-х и 10-х классов в период адаптации;</w:t>
      </w:r>
    </w:p>
    <w:p w14:paraId="3695E7E9"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оценку количества обучающихся на всех уровнях образования и сохранения контингента обучающихся;</w:t>
      </w:r>
    </w:p>
    <w:p w14:paraId="2E4F12DA">
      <w:pPr>
        <w:numPr>
          <w:ilvl w:val="0"/>
          <w:numId w:val="4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14:paraId="301CBE3A">
      <w:pPr>
        <w:numPr>
          <w:ilvl w:val="0"/>
          <w:numId w:val="4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социальной сферы микрорайона и города.</w:t>
      </w:r>
    </w:p>
    <w:p w14:paraId="0D237DC3">
      <w:pPr>
        <w:spacing w:line="240" w:lineRule="auto"/>
      </w:pPr>
      <w:r>
        <w:rPr>
          <w:rFonts w:hAnsi="Times New Roman" w:cs="Times New Roman"/>
          <w:color w:val="000000"/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14:paraId="64194B1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Качество кадрового обеспечения</w:t>
      </w:r>
    </w:p>
    <w:p w14:paraId="712844F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14:paraId="48EB03C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 принципы кадровой политики направлены:</w:t>
      </w:r>
    </w:p>
    <w:p w14:paraId="5014793E"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сохранение, укрепление и развитие кадрового потенциала;</w:t>
      </w:r>
    </w:p>
    <w:p w14:paraId="66721C9C"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14:paraId="613E84F3">
      <w:pPr>
        <w:numPr>
          <w:ilvl w:val="0"/>
          <w:numId w:val="4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уровня квалификации персонала.</w:t>
      </w:r>
    </w:p>
    <w:p w14:paraId="1C6DD56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период самообследования в школе работают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22 </w:t>
      </w:r>
      <w:r>
        <w:rPr>
          <w:rFonts w:hAnsi="Times New Roman" w:cs="Times New Roman"/>
          <w:color w:val="000000"/>
          <w:sz w:val="24"/>
          <w:szCs w:val="24"/>
        </w:rPr>
        <w:t xml:space="preserve">педагога, из них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– внутренних совместителей. </w:t>
      </w:r>
    </w:p>
    <w:p w14:paraId="7831690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Соблюдение требований к нагрузке и режиму работы педагогов</w:t>
      </w:r>
    </w:p>
    <w:p w14:paraId="3E9C030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Нагрузка и режим работы педагогов установлены в соответствии с требованиями приказов Минпросвещения от 04.04.2025 № 268, 269.</w:t>
      </w:r>
    </w:p>
    <w:p w14:paraId="70B7423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школе своевременно оформлены всех необходимые документы по установлению учебной нагрузки: приказы, трудовые договоры, допсоглашения; эффективно распределено рабочее время педагогов с учетом новых требований, оптимально использовано свободное от уроков время педагогов для методической работы и самообразования, грамотно организовано замещение отсутствующих педагогов.</w:t>
      </w:r>
    </w:p>
    <w:p w14:paraId="2CB5274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 профессионального допобразования педагогов по новым правилам</w:t>
      </w:r>
    </w:p>
    <w:p w14:paraId="46072C3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Система повышения квалификации педагогов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»Павловская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базируется на актуализированных нормативных документах, определяющих порядок и условия дополнительного профессионального образования. При составлении плана-графика курсовой подготовки педагогических работников администрация школы основывалась, в том числе, на анализе потребностей педагогов в повышении квалификации. Заявки на обучение педагогических работников сформированы с учетом их актуальных профессиональных дефицитов. Выбор образовательных организаций осуществлен в соответствии с новым списком из ст. 47 Федерального закона от 29.12.2012 № 273-ФЗ.</w:t>
      </w:r>
    </w:p>
    <w:p w14:paraId="03C5352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Цифровые компетенции учителей и умение работать с ЭОР, ЦОР и ДОТ</w:t>
      </w:r>
    </w:p>
    <w:p w14:paraId="00B271F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 сентября 2024 года школа проводит электронное и дистанционное обучение по новым Правилам применения электронного обучения (постановление Правительства от 11.10.2023 № 1678). В связи с этим проанализирована готовность педагогов к использованию ЭОР и ДОТ в образовательном процессе.</w:t>
      </w:r>
    </w:p>
    <w:p w14:paraId="238F1CB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результатам профессиональной диагностики педагоги школы имеют следующие уровни цифровых компетенций, необходимых для реализации ООП с помощью ЭОР и ДОТ:</w:t>
      </w:r>
    </w:p>
    <w:p w14:paraId="4DE0652E">
      <w:pPr>
        <w:numPr>
          <w:ilvl w:val="0"/>
          <w:numId w:val="43"/>
        </w:numPr>
        <w:spacing w:beforeAutospacing="1" w:afterAutospacing="1" w:line="240" w:lineRule="auto"/>
        <w:ind w:left="800" w:leftChars="0" w:right="180" w:firstLineChars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базовый – 40 процентов;</w:t>
      </w:r>
    </w:p>
    <w:p w14:paraId="5FF26709">
      <w:pPr>
        <w:numPr>
          <w:ilvl w:val="0"/>
          <w:numId w:val="43"/>
        </w:numPr>
        <w:spacing w:beforeAutospacing="1" w:afterAutospacing="1" w:line="240" w:lineRule="auto"/>
        <w:ind w:left="800" w:leftChars="0" w:right="180" w:firstLineChars="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– 40 процентов;</w:t>
      </w:r>
    </w:p>
    <w:p w14:paraId="1FADD9AB">
      <w:pPr>
        <w:numPr>
          <w:ilvl w:val="0"/>
          <w:numId w:val="43"/>
        </w:numPr>
        <w:spacing w:beforeAutospacing="1" w:afterAutospacing="1" w:line="240" w:lineRule="auto"/>
        <w:ind w:left="800" w:leftChars="0" w:right="180" w:firstLineChars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– 20 процентов.</w:t>
      </w:r>
    </w:p>
    <w:p w14:paraId="5570E4D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Общий уровень компетентности педагогов в области применения ЭОР и ДОТ вырос по сравнению с 2023 годом на 15%.</w:t>
      </w:r>
    </w:p>
    <w:p w14:paraId="25382D1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Итоги аттестации педагогических кадров в 2025 году</w:t>
      </w:r>
    </w:p>
    <w:p w14:paraId="4E95753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Аттестация педагогов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</w:t>
      </w:r>
      <w:r>
        <w:rPr>
          <w:rFonts w:hAnsi="Times New Roman" w:cs="Times New Roman"/>
          <w:color w:val="000000"/>
          <w:sz w:val="24"/>
          <w:szCs w:val="24"/>
        </w:rPr>
        <w:t xml:space="preserve"> в 2025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14:paraId="03373671">
      <w:pPr>
        <w:numPr>
          <w:ilvl w:val="0"/>
          <w:numId w:val="4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выступления на педсоветах</w:t>
      </w:r>
    </w:p>
    <w:p w14:paraId="7B0D0105">
      <w:pPr>
        <w:numPr>
          <w:ilvl w:val="0"/>
          <w:numId w:val="4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Через выступлени на ШМО</w:t>
      </w:r>
    </w:p>
    <w:p w14:paraId="6E8033BE">
      <w:pPr>
        <w:numPr>
          <w:ilvl w:val="0"/>
          <w:numId w:val="4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Через выступления на РМО</w:t>
      </w:r>
    </w:p>
    <w:p w14:paraId="6A430900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 принимали участие в процедуре аттестации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 xml:space="preserve">педагога: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 xml:space="preserve">из них проработали в занимаемой должности менее двух лет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СШ».</w:t>
      </w:r>
    </w:p>
    <w:p w14:paraId="68B0118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Заявление на аттестацию в целях соответствия квалификационной категории подали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4 </w:t>
      </w:r>
      <w:r>
        <w:rPr>
          <w:rFonts w:hAnsi="Times New Roman" w:cs="Times New Roman"/>
          <w:color w:val="000000"/>
          <w:sz w:val="24"/>
          <w:szCs w:val="24"/>
        </w:rPr>
        <w:t>педагог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2D96C473"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педагога – на первую квалификационную категорию;</w:t>
      </w:r>
    </w:p>
    <w:p w14:paraId="19FAA0D6"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педагог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– на высшую квалификационную категорию;</w:t>
      </w:r>
    </w:p>
    <w:p w14:paraId="79DC64C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408A808B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 результатам аттестации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педагогам установлена первая квалификационная категория,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</w:rPr>
        <w:t>педагогам – высшая квалификационная категория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519D62D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Таким образом, по итогам 2025 учебного года имеют актуальные результаты прохождения аттестации:</w:t>
      </w:r>
    </w:p>
    <w:p w14:paraId="0323CABF"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педагога – высшую квалификационную категорию;</w:t>
      </w:r>
    </w:p>
    <w:p w14:paraId="0B8F6AC0"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педагога – первую квалификационную категорию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7FAFBC81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</w:p>
    <w:p w14:paraId="0C44E8D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 персданными по новым требованиям</w:t>
      </w:r>
    </w:p>
    <w:p w14:paraId="373A82E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>проведен аудит работы с персональными данными. По результатам анализа выявлено, что в школе назначено лицо, ответственное за обработку персональных данных, разработаны необходимые локальные акты. Все локальные акты актуализированы в соответствии с требованиями действующего законодательства. С сотрудниками школы проведены инструктажи. В школе создана система защиты персональных данных.</w:t>
      </w:r>
    </w:p>
    <w:p w14:paraId="6DDB3F4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Администрация школы своевременно уведомила Роскомнадзор о намерении обрабатывать персональные данные, организовала эффективное взаимодействие с субъектами персональных данных, качественное обеспечение технической защиты информации; грамотно организовали внутренний контроль по работе с персональными данными.</w:t>
      </w:r>
    </w:p>
    <w:p w14:paraId="7B63778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персданными в школе применяются технические меры защиты: раздельное хранение различных категорий персональных данных, регулярное резервное копирование, внедрение системы разграничения доступа к персональным данным.</w:t>
      </w:r>
    </w:p>
    <w:p w14:paraId="0719967B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локальных актах определены цели обработки персональных данных, получены согласия субъектов персональных данных, установлены их сроки хранения и регламентирована процедура уничтожения данных.</w:t>
      </w:r>
    </w:p>
    <w:p w14:paraId="38DE310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 xml:space="preserve"> осуществляется регулярный мониторинг соблюдения требований законодательства в сфере обработки персональных данных.</w:t>
      </w:r>
    </w:p>
    <w:p w14:paraId="30AD5658">
      <w:pPr>
        <w:spacing w:line="240" w:lineRule="auto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Оценка кадрового потенциала школы</w:t>
      </w:r>
    </w:p>
    <w:p w14:paraId="247AF8A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80 </w:t>
      </w:r>
      <w:r>
        <w:rPr>
          <w:rFonts w:hAnsi="Times New Roman" w:cs="Times New Roman"/>
          <w:color w:val="000000"/>
          <w:sz w:val="24"/>
          <w:szCs w:val="24"/>
        </w:rPr>
        <w:t>процентов понимают значимость применения такого формата заданий,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83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 педагогов не испытывают затруднений в подборе заданий,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20 </w:t>
      </w:r>
      <w:r>
        <w:rPr>
          <w:rFonts w:hAnsi="Times New Roman" w:cs="Times New Roman"/>
          <w:color w:val="000000"/>
          <w:sz w:val="24"/>
          <w:szCs w:val="24"/>
        </w:rPr>
        <w:t>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 xml:space="preserve">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14:paraId="2E3E288D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2025 году активизировалось включение учителей в наставничество. Количество наставнических пар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- «учитель - учитель» 1 пара.</w:t>
      </w:r>
    </w:p>
    <w:p w14:paraId="3A1B7563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Качество учебно-методического обеспечения</w:t>
      </w:r>
    </w:p>
    <w:p w14:paraId="185F332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Применение новых ФПУ и перечня ЭОР</w:t>
      </w:r>
    </w:p>
    <w:p w14:paraId="4ED1A58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Фонд библиотеки соответствует требованиям ФГОС. В 2025 году все учебники фонда соответствовали федеральному перечню учебников.</w:t>
      </w:r>
    </w:p>
    <w:p w14:paraId="0CB639A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Проведена работа по переходу на новый ФПУ, который утвердили в 2025 году (приказ Минпросвещения от 26.06.2025 № 495). Проведена ревизия библиотечного фонда. Подготовлен перспективный перечень учебников, которые школа закупила к сентябрю 2025 года. Также составлен список пособий для списания.</w:t>
      </w:r>
    </w:p>
    <w:p w14:paraId="0898B69E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Библиотечный фонд успешно обновлен в соответствии с актуальным ФПУ, эффективно используются как печатные, так и электронные формы учебников.</w:t>
      </w:r>
    </w:p>
    <w:p w14:paraId="5AE1F65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 сентября 2025 года учителя используют в образовательном процессе ЭОР, включенные в обновленный федеральный перечень, утвержденный приказом Минпросвещения от 23.07.2025 № 551. Организовано дополнительное обучение педагогов работе с ЭОР. школа технически оснащена на высоком уровне для работы с ЭОР.</w:t>
      </w:r>
    </w:p>
    <w:p w14:paraId="38F01971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Обучающиеся обеспечены учебниками из ФПУ по каждому учебному предмету. Также качественно используются материалы ФГИС «Моя школа».</w:t>
      </w:r>
    </w:p>
    <w:p w14:paraId="316621C7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 применения ЭСО 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>при реализации ООП показывает, педагоги школы применяют в образовательной деятельности ЭОР и ЭСО с учетом СП 2.4.3648–20.</w:t>
      </w:r>
    </w:p>
    <w:p w14:paraId="6172A61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Обеспеченность доступа к печатным и электронным образовательным ресурсам (ЭОР)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 xml:space="preserve"> составляет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53 процена</w:t>
      </w:r>
      <w:r>
        <w:rPr>
          <w:rFonts w:hAnsi="Times New Roman" w:cs="Times New Roman"/>
          <w:color w:val="000000"/>
          <w:sz w:val="24"/>
          <w:szCs w:val="24"/>
        </w:rPr>
        <w:t>. В образовательном процессе используются ЭОР, включенные в федеральный перечень электронных образовательных ресурсов, утвержденный приказом Минпросвещения от 23.07.2025 № 551.</w:t>
      </w:r>
    </w:p>
    <w:p w14:paraId="69A2348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Ведение школьного сайта</w:t>
      </w:r>
    </w:p>
    <w:p w14:paraId="03DB63D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1 сентября 2025 года школьный сайт был приведен в соответствие с требованиями приказа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14:paraId="46261135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Подразделы школьного сайта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 xml:space="preserve"> подразделам, указанным в приказе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14:paraId="4B3DD4BB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опубликована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в полном объеме.</w:t>
      </w:r>
    </w:p>
    <w:p w14:paraId="6A7308F3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На сайте опубликована информация о порядке и условиях проведения ГИА в соответствии с требованиями п. 28 Порядка ГИА-9, п. 46 Порядка ГИА-11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7AA4089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сайте резмещена информация о приеме в школу в соответствии с п. 16, 25 Порядка приема в школу</w:t>
      </w:r>
    </w:p>
    <w:p w14:paraId="306D6574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Материально-техническая база</w:t>
      </w:r>
    </w:p>
    <w:p w14:paraId="64CCFBA3">
      <w:pPr>
        <w:spacing w:line="240" w:lineRule="auto"/>
        <w:rPr>
          <w:rFonts w:hint="default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14 </w:t>
      </w:r>
      <w:r>
        <w:rPr>
          <w:rFonts w:hAnsi="Times New Roman" w:cs="Times New Roman"/>
          <w:color w:val="000000"/>
          <w:sz w:val="24"/>
          <w:szCs w:val="24"/>
        </w:rPr>
        <w:t>учебных 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,14</w:t>
      </w:r>
      <w:r>
        <w:rPr>
          <w:rFonts w:hAnsi="Times New Roman" w:cs="Times New Roman"/>
          <w:color w:val="000000"/>
          <w:sz w:val="24"/>
          <w:szCs w:val="24"/>
        </w:rPr>
        <w:t xml:space="preserve"> из них оснащен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 xml:space="preserve"> современной мультимедийной техникой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2D65E74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первом этаже оборудованы столовая и пищеблок.</w:t>
      </w:r>
    </w:p>
    <w:p w14:paraId="0BF9B55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14:paraId="4AF3FCA2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Организация рабочих мест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>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14:paraId="6AB96ED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14:paraId="64E827D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обеспечения охраны труда в кабинетах есть инструкции, журналы инструктажа, уголки безопасности. Все кабинеты оснащены специализированной мебелью и системами хранения в соответствии с перечнем, утвержденном приказом Минпросвещения от 06.09.2022 № 804.</w:t>
      </w:r>
    </w:p>
    <w:p w14:paraId="788406FC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Кабинеты оснащены комплектами:</w:t>
      </w:r>
    </w:p>
    <w:p w14:paraId="29492320"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наглядных пособий;</w:t>
      </w:r>
    </w:p>
    <w:p w14:paraId="6F918D14"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14:paraId="2C6A95FB"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14:paraId="0341998B">
      <w:pPr>
        <w:numPr>
          <w:ilvl w:val="0"/>
          <w:numId w:val="4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14:paraId="259CA05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перечнем, утвержденным приказом Минпросвещения от 06.09.2022 № 804.</w:t>
      </w:r>
    </w:p>
    <w:p w14:paraId="75D6FC9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Кабинеты для изучения предметных областей «Русский язык и литература», «Родной язык и родная литература», «Иностранные языки», «Общественно-научные предметы», «Искусство», «Технология», «Физическая культура» и «Основы безопасности и защиты Родины» оснащены комплектами:</w:t>
      </w:r>
    </w:p>
    <w:p w14:paraId="63666D4B"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наглядных пособий;</w:t>
      </w:r>
    </w:p>
    <w:p w14:paraId="1C7B1589"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14:paraId="2B57E5EB"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14:paraId="7C11E192">
      <w:pPr>
        <w:numPr>
          <w:ilvl w:val="0"/>
          <w:numId w:val="4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14:paraId="1C8212CA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с перечнем, утвержденным приказом Минпросвещения от 06.09.2022 № 804.</w:t>
      </w:r>
    </w:p>
    <w:p w14:paraId="736F2B9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Кабинеты физики, химии и биологии оснащены лабораторно-технологическим оборудованием в соответствии с перечнем, утвержденным приказом Минпросвещения от 06.09.2022 № 804.</w:t>
      </w:r>
    </w:p>
    <w:p w14:paraId="43D9DE90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14:paraId="023F001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по новому порядку обеспечения доступности для инвалидов</w:t>
      </w:r>
    </w:p>
    <w:p w14:paraId="236DAAC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1 сентября 2025 года вступил в силу порядок обеспечения доступности для инвалидов (приказ Минпросвещения от 31.03.2025 №253).</w:t>
      </w:r>
    </w:p>
    <w:p w14:paraId="583DDBC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>к началу учебного года создана система навигации для более комфортного передвижения по школе учащихся с ОВЗ и инвалидов. Информационные материалы, размещенные в помещениях школы, адаптированы под условия доступности для инвалидов, что обеспечивает доступность получения информации.</w:t>
      </w:r>
    </w:p>
    <w:p w14:paraId="22BC171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Школе проведено обследование здания и помещений школы с целью определения условий доступности инвалидов. Составлен паспорт доступности, определены необходимые мероприятия и спланирован объем работ по дальнейшему обеспечению условий доступности инвалидов в помещениях школы.</w:t>
      </w:r>
    </w:p>
    <w:p w14:paraId="63E1B1A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>в сентябре–октябре 2025 года было организовано обучение работников, спланированы маршруты передвижения и разработаны регламенты обслуживания лиц с ОВЗ и инвалидов. С педагогическими работниками проведены инструктажи и организованы стажировки».</w:t>
      </w:r>
    </w:p>
    <w:p w14:paraId="6E4C1F7C">
      <w:pPr>
        <w:numPr>
          <w:ilvl w:val="0"/>
          <w:numId w:val="4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Территории и здания школы соответствуют требованиям доступности по приказу Минпросвещения от 31.03.2025 № 253.</w:t>
      </w:r>
    </w:p>
    <w:p w14:paraId="0E3AE275">
      <w:pPr>
        <w:numPr>
          <w:ilvl w:val="0"/>
          <w:numId w:val="4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обеспечена специальными учебниками, учебными пособиями и дидактическими материалами.</w:t>
      </w:r>
    </w:p>
    <w:p w14:paraId="49B7A199">
      <w:pPr>
        <w:numPr>
          <w:ilvl w:val="0"/>
          <w:numId w:val="4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оснащена специальными техническими средствами обучения коллективного и индивидуального пользования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.</w:t>
      </w:r>
    </w:p>
    <w:p w14:paraId="24B043BF">
      <w:pPr>
        <w:numPr>
          <w:ilvl w:val="0"/>
          <w:numId w:val="4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имеют специальную подготовку для работы с обучающимися с ОВЗ и инвалидностью.</w:t>
      </w:r>
    </w:p>
    <w:p w14:paraId="6B78FF79">
      <w:pPr>
        <w:numPr>
          <w:ilvl w:val="0"/>
          <w:numId w:val="4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 на уроках применяют специальные методы и средства обучения и воспитания, учитывающие особенности психофизического развития учеников и состояние их здоровья.</w:t>
      </w:r>
    </w:p>
    <w:p w14:paraId="35158B6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 w14:paraId="5036320D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 xml:space="preserve">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-научного и математического направления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14:paraId="16BE8835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Статистическая часть</w:t>
      </w:r>
    </w:p>
    <w:p w14:paraId="0A43A72F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разделе представлены результаты самообследования за 2025 год в соответствии с показателями деятельности школы из приложения 2 к приказу Минобрнауки от 10.12.2013 № 1324.</w:t>
      </w:r>
    </w:p>
    <w:p w14:paraId="3EA65CCF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Результаты анализа показателей деятельности организации</w:t>
      </w:r>
    </w:p>
    <w:p w14:paraId="2E020F83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Данные приведены по состоянию на 31 декабря 20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года.</w:t>
      </w:r>
    </w:p>
    <w:tbl>
      <w:tblPr>
        <w:tblStyle w:val="4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8"/>
        <w:gridCol w:w="1549"/>
        <w:gridCol w:w="1453"/>
      </w:tblGrid>
      <w:tr w14:paraId="570C89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5B8110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DCED6D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3D0AD2"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14:paraId="17A38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EF9D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14:paraId="64D2C7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33B6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40B4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D13F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14:paraId="64E407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CEDB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 начального общего образования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A457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2F8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14:paraId="5C1A1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51EF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 основного общего образования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CF67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96E43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</w:tr>
      <w:tr w14:paraId="66BBF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4EE6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296D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03E53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740F07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60CE9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AC0D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21ADE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highlight w:val="yellow"/>
                <w:lang w:val="ru-RU"/>
              </w:rPr>
              <w:t>72.58</w:t>
            </w:r>
          </w:p>
        </w:tc>
      </w:tr>
      <w:tr w14:paraId="2FFB11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6AC2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ГИА выпускников 9-го класса по русскому языку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9B11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1EBD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3E9B0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62A3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ГИА выпускников 9-го класса по математике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1B5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92B8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BC6F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2FE7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ЕГЭ выпускников 11-го класса по русскому языку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3D58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83A5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63258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93EF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 балл ЕГЭ выпускников 11-го класса по математике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E937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B48C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3CE94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3D1D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486A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66590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73FF62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773A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A59B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2329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04F0B1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004A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AC0D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E51E6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E2E82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A8C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DBFC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F7D2D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085B33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4987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C744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DD16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07308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89DE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6C7D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205A6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3E7BBA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B81C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06EE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C1FE6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18AA2E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B599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6464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C419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490227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2EBF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C58B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95EE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</w:tr>
      <w:tr w14:paraId="248F6D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2F47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E8A0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D5439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14:paraId="0C08B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5116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E3B8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B87A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D790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C05C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638F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A0FF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130131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A8F7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01760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BE38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3CF59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F6B4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A28B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60F5E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93488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AA16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F4C2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86F3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6,4</w:t>
            </w:r>
          </w:p>
        </w:tc>
      </w:tr>
      <w:tr w14:paraId="38C30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3193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1B90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67B80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2C23A6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9814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5C30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D9146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0028D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4744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072E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0813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2CEC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1A6D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B2BD4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78F0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6C65DB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150A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303C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4DBD7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14:paraId="1E1FD5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8242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3DEB2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16BE4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14:paraId="32E987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8CB5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9D113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17C1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14:paraId="1AD3BD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ED37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B50E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5587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8FD9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6551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C6409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6778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14:paraId="27DB9B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E621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E9399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1722D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</w:tr>
      <w:tr w14:paraId="27A4D8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A376B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EAC4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A833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44F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1284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7B12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94586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14:paraId="2F5918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F7AF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5FA0C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4F7C4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14:paraId="23C9E5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A52C1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E373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B969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C0D5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CEFAD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C4AD8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2FDB3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</w:tr>
      <w:tr w14:paraId="3BCD57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F37A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A7A5B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599A1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</w:tr>
      <w:tr w14:paraId="71AB7E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DCEB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DE82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D2455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4019F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5CA1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D1E7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0D2AA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53680C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FB739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14:paraId="44F1A5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362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6E65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EDC24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0,16</w:t>
            </w:r>
          </w:p>
        </w:tc>
      </w:tr>
      <w:tr w14:paraId="04FA5E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BC4F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057B7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3093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14:paraId="7F8BAB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963E4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6BFB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5ADB2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14:paraId="1F48A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FB73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1C1F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6A08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14:paraId="6993C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1558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C7EAC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1F47A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5F46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4DF23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B4FDC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7D89C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F805F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04E62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634BE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CE34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5A74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C6AB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CCC15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952C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FB6D5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0C036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1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CD188"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0E9C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5945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BBD40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B3B85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A3FAF">
            <w:pPr>
              <w:spacing w:line="240" w:lineRule="auto"/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14:paraId="02664B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</w:trPr>
        <w:tc>
          <w:tcPr>
            <w:tcW w:w="6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B90A8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505AF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3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1A69E"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 w:type="textWrapping"/>
            </w:r>
          </w:p>
        </w:tc>
      </w:tr>
    </w:tbl>
    <w:p w14:paraId="5BE94D46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Вывод по результатам самообследования</w:t>
      </w:r>
    </w:p>
    <w:p w14:paraId="4B673D3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Анализ показателей указывает на то, что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«Павловская СШ» </w:t>
      </w:r>
      <w:r>
        <w:rPr>
          <w:rFonts w:hAnsi="Times New Roman" w:cs="Times New Roman"/>
          <w:color w:val="000000"/>
          <w:sz w:val="24"/>
          <w:szCs w:val="24"/>
        </w:rPr>
        <w:t>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14:paraId="147129F8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Школе созданы условия для реализации ФГОС и ФОП: разработаны ООП, учителя прошли обучение по дополнительным профессиональным программам повышения квалификации. Результаты реализации ООП НОО и ООО по ФГОС-2021 показывают, что Школа успешно реализовала мероприятия по внедрению ФГОС-2021.</w:t>
      </w:r>
    </w:p>
    <w:p w14:paraId="25D23B04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14:paraId="38863339"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Результаты ВПР показали среднее качество подготовки обучающихся Школы. Кроме этого, стоит отметить, что педагоги Школы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>
        <w:rPr>
          <w:rFonts w:hint="default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недостаточно объективно оценива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>
        <w:rPr>
          <w:rFonts w:hAnsi="Times New Roman" w:cs="Times New Roman"/>
          <w:color w:val="000000"/>
          <w:sz w:val="24"/>
          <w:szCs w:val="24"/>
        </w:rPr>
        <w:t xml:space="preserve"> обучающихся.</w:t>
      </w:r>
    </w:p>
    <w:sectPr>
      <w:pgSz w:w="11907" w:h="16839"/>
      <w:pgMar w:top="1440" w:right="1227" w:bottom="1440" w:left="12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EC3C5"/>
    <w:multiLevelType w:val="multilevel"/>
    <w:tmpl w:val="825EC3C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91B69C97"/>
    <w:multiLevelType w:val="multilevel"/>
    <w:tmpl w:val="91B69C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9377BC45"/>
    <w:multiLevelType w:val="multilevel"/>
    <w:tmpl w:val="9377BC4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9ACF65A0"/>
    <w:multiLevelType w:val="multilevel"/>
    <w:tmpl w:val="9ACF65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9D5D7490"/>
    <w:multiLevelType w:val="multilevel"/>
    <w:tmpl w:val="9D5D74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A0C93552"/>
    <w:multiLevelType w:val="multilevel"/>
    <w:tmpl w:val="A0C935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A0F05207"/>
    <w:multiLevelType w:val="multilevel"/>
    <w:tmpl w:val="A0F0520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AAF3F3FA"/>
    <w:multiLevelType w:val="multilevel"/>
    <w:tmpl w:val="AAF3F3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B5E306ED"/>
    <w:multiLevelType w:val="multilevel"/>
    <w:tmpl w:val="B5E306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B88D21A8"/>
    <w:multiLevelType w:val="multilevel"/>
    <w:tmpl w:val="B88D21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BCECA0B4"/>
    <w:multiLevelType w:val="multilevel"/>
    <w:tmpl w:val="BCECA0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BDA1395C"/>
    <w:multiLevelType w:val="multilevel"/>
    <w:tmpl w:val="BDA139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BE8A4F4C"/>
    <w:multiLevelType w:val="multilevel"/>
    <w:tmpl w:val="BE8A4F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>
    <w:nsid w:val="BF205925"/>
    <w:multiLevelType w:val="multilevel"/>
    <w:tmpl w:val="BF2059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C8879AEF"/>
    <w:multiLevelType w:val="multilevel"/>
    <w:tmpl w:val="C8879A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>
    <w:nsid w:val="C90D1B09"/>
    <w:multiLevelType w:val="multilevel"/>
    <w:tmpl w:val="C90D1B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CD699D1D"/>
    <w:multiLevelType w:val="multilevel"/>
    <w:tmpl w:val="CD699D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>
    <w:nsid w:val="DCBA6B53"/>
    <w:multiLevelType w:val="multilevel"/>
    <w:tmpl w:val="DCBA6B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>
    <w:nsid w:val="E0294EC7"/>
    <w:multiLevelType w:val="multilevel"/>
    <w:tmpl w:val="E0294EC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E093A4B0"/>
    <w:multiLevelType w:val="multilevel"/>
    <w:tmpl w:val="E093A4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>
    <w:nsid w:val="E504947C"/>
    <w:multiLevelType w:val="multilevel"/>
    <w:tmpl w:val="E50494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>
    <w:nsid w:val="E52D9448"/>
    <w:multiLevelType w:val="multilevel"/>
    <w:tmpl w:val="E52D944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E7B27C5B"/>
    <w:multiLevelType w:val="multilevel"/>
    <w:tmpl w:val="E7B27C5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F3A33954"/>
    <w:multiLevelType w:val="multilevel"/>
    <w:tmpl w:val="F3A339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>
    <w:nsid w:val="F4A942FE"/>
    <w:multiLevelType w:val="multilevel"/>
    <w:tmpl w:val="F4A942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F585BF25"/>
    <w:multiLevelType w:val="multilevel"/>
    <w:tmpl w:val="F585BF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>
    <w:nsid w:val="FEC2EA36"/>
    <w:multiLevelType w:val="multilevel"/>
    <w:tmpl w:val="FEC2EA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>
    <w:nsid w:val="03C240C0"/>
    <w:multiLevelType w:val="multilevel"/>
    <w:tmpl w:val="03C240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>
    <w:nsid w:val="0CEF100B"/>
    <w:multiLevelType w:val="multilevel"/>
    <w:tmpl w:val="0CEF10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4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6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8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90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2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4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6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8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500" w:hanging="360"/>
      </w:pPr>
      <w:rPr>
        <w:rFonts w:hint="default" w:ascii="Wingdings" w:hAnsi="Wingdings"/>
        <w:sz w:val="20"/>
      </w:rPr>
    </w:lvl>
  </w:abstractNum>
  <w:abstractNum w:abstractNumId="30">
    <w:nsid w:val="1450273B"/>
    <w:multiLevelType w:val="multilevel"/>
    <w:tmpl w:val="1450273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1AD50295"/>
    <w:multiLevelType w:val="multilevel"/>
    <w:tmpl w:val="1AD502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>
    <w:nsid w:val="1BCBBCF0"/>
    <w:multiLevelType w:val="multilevel"/>
    <w:tmpl w:val="1BCBBC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>
    <w:nsid w:val="21B3B1B1"/>
    <w:multiLevelType w:val="multilevel"/>
    <w:tmpl w:val="21B3B1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227C9188"/>
    <w:multiLevelType w:val="multilevel"/>
    <w:tmpl w:val="227C91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2B3F3F89"/>
    <w:multiLevelType w:val="multilevel"/>
    <w:tmpl w:val="2B3F3F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>
    <w:nsid w:val="2F2D79CE"/>
    <w:multiLevelType w:val="multilevel"/>
    <w:tmpl w:val="2F2D79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>
    <w:nsid w:val="30FC5B15"/>
    <w:multiLevelType w:val="multilevel"/>
    <w:tmpl w:val="30FC5B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>
    <w:nsid w:val="3B8127DF"/>
    <w:multiLevelType w:val="multilevel"/>
    <w:tmpl w:val="3B8127D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>
    <w:nsid w:val="4FB438A5"/>
    <w:multiLevelType w:val="multilevel"/>
    <w:tmpl w:val="4FB438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>
    <w:nsid w:val="51C4BC33"/>
    <w:multiLevelType w:val="multilevel"/>
    <w:tmpl w:val="51C4BC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>
    <w:nsid w:val="54701CA1"/>
    <w:multiLevelType w:val="multilevel"/>
    <w:tmpl w:val="54701C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>
    <w:nsid w:val="59EEFD2A"/>
    <w:multiLevelType w:val="multilevel"/>
    <w:tmpl w:val="59EEFD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>
    <w:nsid w:val="5A241D34"/>
    <w:multiLevelType w:val="multilevel"/>
    <w:tmpl w:val="5A241D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5">
    <w:nsid w:val="5FCE4367"/>
    <w:multiLevelType w:val="multilevel"/>
    <w:tmpl w:val="5FCE43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6">
    <w:nsid w:val="68B298F7"/>
    <w:multiLevelType w:val="multilevel"/>
    <w:tmpl w:val="68B298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7">
    <w:nsid w:val="700FDCEF"/>
    <w:multiLevelType w:val="multilevel"/>
    <w:tmpl w:val="700FDC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8">
    <w:nsid w:val="7DEC2089"/>
    <w:multiLevelType w:val="multilevel"/>
    <w:tmpl w:val="7DEC20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7"/>
  </w:num>
  <w:num w:numId="2">
    <w:abstractNumId w:val="39"/>
  </w:num>
  <w:num w:numId="3">
    <w:abstractNumId w:val="6"/>
  </w:num>
  <w:num w:numId="4">
    <w:abstractNumId w:val="13"/>
  </w:num>
  <w:num w:numId="5">
    <w:abstractNumId w:val="8"/>
  </w:num>
  <w:num w:numId="6">
    <w:abstractNumId w:val="26"/>
  </w:num>
  <w:num w:numId="7">
    <w:abstractNumId w:val="35"/>
  </w:num>
  <w:num w:numId="8">
    <w:abstractNumId w:val="47"/>
  </w:num>
  <w:num w:numId="9">
    <w:abstractNumId w:val="20"/>
  </w:num>
  <w:num w:numId="10">
    <w:abstractNumId w:val="5"/>
  </w:num>
  <w:num w:numId="11">
    <w:abstractNumId w:val="44"/>
  </w:num>
  <w:num w:numId="12">
    <w:abstractNumId w:val="14"/>
  </w:num>
  <w:num w:numId="13">
    <w:abstractNumId w:val="9"/>
  </w:num>
  <w:num w:numId="14">
    <w:abstractNumId w:val="37"/>
  </w:num>
  <w:num w:numId="15">
    <w:abstractNumId w:val="22"/>
  </w:num>
  <w:num w:numId="16">
    <w:abstractNumId w:val="17"/>
  </w:num>
  <w:num w:numId="17">
    <w:abstractNumId w:val="3"/>
  </w:num>
  <w:num w:numId="18">
    <w:abstractNumId w:val="43"/>
  </w:num>
  <w:num w:numId="19">
    <w:abstractNumId w:val="11"/>
  </w:num>
  <w:num w:numId="20">
    <w:abstractNumId w:val="2"/>
  </w:num>
  <w:num w:numId="21">
    <w:abstractNumId w:val="4"/>
  </w:num>
  <w:num w:numId="22">
    <w:abstractNumId w:val="7"/>
  </w:num>
  <w:num w:numId="23">
    <w:abstractNumId w:val="1"/>
  </w:num>
  <w:num w:numId="24">
    <w:abstractNumId w:val="32"/>
  </w:num>
  <w:num w:numId="25">
    <w:abstractNumId w:val="12"/>
  </w:num>
  <w:num w:numId="26">
    <w:abstractNumId w:val="30"/>
  </w:num>
  <w:num w:numId="27">
    <w:abstractNumId w:val="46"/>
  </w:num>
  <w:num w:numId="28">
    <w:abstractNumId w:val="10"/>
  </w:num>
  <w:num w:numId="29">
    <w:abstractNumId w:val="25"/>
  </w:num>
  <w:num w:numId="30">
    <w:abstractNumId w:val="48"/>
  </w:num>
  <w:num w:numId="31">
    <w:abstractNumId w:val="18"/>
  </w:num>
  <w:num w:numId="32">
    <w:abstractNumId w:val="31"/>
  </w:num>
  <w:num w:numId="33">
    <w:abstractNumId w:val="19"/>
  </w:num>
  <w:num w:numId="34">
    <w:abstractNumId w:val="38"/>
  </w:num>
  <w:num w:numId="35">
    <w:abstractNumId w:val="0"/>
  </w:num>
  <w:num w:numId="36">
    <w:abstractNumId w:val="15"/>
  </w:num>
  <w:num w:numId="37">
    <w:abstractNumId w:val="24"/>
  </w:num>
  <w:num w:numId="38">
    <w:abstractNumId w:val="45"/>
  </w:num>
  <w:num w:numId="39">
    <w:abstractNumId w:val="23"/>
  </w:num>
  <w:num w:numId="40">
    <w:abstractNumId w:val="42"/>
  </w:num>
  <w:num w:numId="41">
    <w:abstractNumId w:val="33"/>
  </w:num>
  <w:num w:numId="42">
    <w:abstractNumId w:val="28"/>
  </w:num>
  <w:num w:numId="43">
    <w:abstractNumId w:val="29"/>
  </w:num>
  <w:num w:numId="44">
    <w:abstractNumId w:val="36"/>
  </w:num>
  <w:num w:numId="45">
    <w:abstractNumId w:val="41"/>
  </w:num>
  <w:num w:numId="46">
    <w:abstractNumId w:val="16"/>
  </w:num>
  <w:num w:numId="47">
    <w:abstractNumId w:val="40"/>
  </w:num>
  <w:num w:numId="48">
    <w:abstractNumId w:val="34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  <w:rsid w:val="055A155C"/>
    <w:rsid w:val="561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customStyle="1" w:styleId="6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>79504</dc:creator>
  <dc:description>Подготовлено экспертами Группы Актион</dc:description>
  <cp:lastModifiedBy>79504</cp:lastModifiedBy>
  <dcterms:modified xsi:type="dcterms:W3CDTF">2026-04-21T05:18:31Z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BCFE13586BC941E1B304857C7ADF58FA_13</vt:lpwstr>
  </property>
</Properties>
</file>